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ayout w:type="fixed"/>
        <w:tblLook w:val="04A0" w:firstRow="1" w:lastRow="0" w:firstColumn="1" w:lastColumn="0" w:noHBand="0" w:noVBand="1"/>
      </w:tblPr>
      <w:tblGrid>
        <w:gridCol w:w="2099"/>
        <w:gridCol w:w="7426"/>
      </w:tblGrid>
      <w:tr w:rsidR="0086230B" w14:paraId="120BFC7B" w14:textId="77777777">
        <w:trPr>
          <w:trHeight w:val="270"/>
        </w:trPr>
        <w:tc>
          <w:tcPr>
            <w:tcW w:w="2099" w:type="dxa"/>
            <w:tcBorders>
              <w:bottom w:val="single" w:sz="6" w:space="0" w:color="000000"/>
              <w:right w:val="single" w:sz="6" w:space="0" w:color="000000"/>
            </w:tcBorders>
            <w:shd w:val="clear" w:color="auto" w:fill="auto"/>
          </w:tcPr>
          <w:p w14:paraId="12F1B432" w14:textId="77777777" w:rsidR="0086230B" w:rsidRDefault="001F4EB1">
            <w:pPr>
              <w:widowControl w:val="0"/>
              <w:spacing w:after="0" w:line="240" w:lineRule="auto"/>
              <w:rPr>
                <w:rFonts w:ascii="Arial" w:hAnsi="Arial" w:cs="Calibri"/>
                <w:sz w:val="28"/>
                <w:szCs w:val="28"/>
              </w:rPr>
            </w:pPr>
            <w:r>
              <w:rPr>
                <w:rFonts w:ascii="Arial" w:hAnsi="Arial" w:cstheme="minorHAnsi"/>
                <w:b/>
                <w:sz w:val="28"/>
                <w:szCs w:val="28"/>
              </w:rPr>
              <w:t>Title</w:t>
            </w:r>
          </w:p>
        </w:tc>
        <w:tc>
          <w:tcPr>
            <w:tcW w:w="7425" w:type="dxa"/>
            <w:tcBorders>
              <w:left w:val="single" w:sz="6" w:space="0" w:color="000000"/>
              <w:bottom w:val="single" w:sz="6" w:space="0" w:color="000000"/>
            </w:tcBorders>
            <w:shd w:val="clear" w:color="auto" w:fill="auto"/>
          </w:tcPr>
          <w:p w14:paraId="5D9AADD7" w14:textId="77777777" w:rsidR="0086230B" w:rsidRDefault="001F4EB1">
            <w:pPr>
              <w:widowControl w:val="0"/>
              <w:spacing w:after="0" w:line="240" w:lineRule="auto"/>
              <w:rPr>
                <w:rFonts w:ascii="Arial" w:hAnsi="Arial" w:cs="Calibri"/>
                <w:sz w:val="28"/>
                <w:szCs w:val="28"/>
              </w:rPr>
            </w:pPr>
            <w:r>
              <w:rPr>
                <w:rFonts w:ascii="Arial" w:hAnsi="Arial" w:cstheme="minorHAnsi"/>
                <w:sz w:val="28"/>
                <w:szCs w:val="28"/>
              </w:rPr>
              <w:t>District Councillors’ Report</w:t>
            </w:r>
          </w:p>
        </w:tc>
      </w:tr>
      <w:tr w:rsidR="0086230B" w14:paraId="012D31DA" w14:textId="77777777">
        <w:tc>
          <w:tcPr>
            <w:tcW w:w="2099" w:type="dxa"/>
            <w:tcBorders>
              <w:top w:val="single" w:sz="6" w:space="0" w:color="000000"/>
              <w:bottom w:val="single" w:sz="6" w:space="0" w:color="000000"/>
              <w:right w:val="single" w:sz="6" w:space="0" w:color="000000"/>
            </w:tcBorders>
            <w:shd w:val="clear" w:color="auto" w:fill="auto"/>
          </w:tcPr>
          <w:p w14:paraId="70E1B952" w14:textId="77777777" w:rsidR="0086230B" w:rsidRDefault="001F4EB1">
            <w:pPr>
              <w:widowControl w:val="0"/>
              <w:spacing w:after="0" w:line="240" w:lineRule="auto"/>
              <w:rPr>
                <w:rFonts w:ascii="Arial" w:hAnsi="Arial" w:cs="Calibri"/>
                <w:b/>
                <w:bCs/>
                <w:sz w:val="28"/>
                <w:szCs w:val="28"/>
              </w:rPr>
            </w:pPr>
            <w:r>
              <w:rPr>
                <w:rFonts w:ascii="Arial" w:hAnsi="Arial" w:cstheme="minorHAnsi"/>
                <w:b/>
                <w:bCs/>
                <w:sz w:val="28"/>
                <w:szCs w:val="28"/>
              </w:rPr>
              <w:t>Authors</w:t>
            </w:r>
          </w:p>
        </w:tc>
        <w:tc>
          <w:tcPr>
            <w:tcW w:w="7425" w:type="dxa"/>
            <w:tcBorders>
              <w:top w:val="single" w:sz="6" w:space="0" w:color="000000"/>
              <w:left w:val="single" w:sz="6" w:space="0" w:color="000000"/>
              <w:bottom w:val="single" w:sz="6" w:space="0" w:color="000000"/>
            </w:tcBorders>
            <w:shd w:val="clear" w:color="auto" w:fill="auto"/>
          </w:tcPr>
          <w:p w14:paraId="1E8F794D" w14:textId="77777777" w:rsidR="0086230B" w:rsidRDefault="001F4EB1">
            <w:pPr>
              <w:widowControl w:val="0"/>
              <w:spacing w:after="0" w:line="240" w:lineRule="auto"/>
              <w:rPr>
                <w:rFonts w:ascii="Arial" w:hAnsi="Arial" w:cs="Calibri"/>
                <w:sz w:val="28"/>
                <w:szCs w:val="28"/>
              </w:rPr>
            </w:pPr>
            <w:r>
              <w:rPr>
                <w:rFonts w:ascii="Arial" w:hAnsi="Arial" w:cstheme="minorHAnsi"/>
                <w:sz w:val="28"/>
                <w:szCs w:val="28"/>
              </w:rPr>
              <w:t>Cllrs Andrea Powell &amp; Sue Cooper</w:t>
            </w:r>
          </w:p>
        </w:tc>
      </w:tr>
      <w:tr w:rsidR="0086230B" w14:paraId="09DF99B1" w14:textId="77777777">
        <w:tc>
          <w:tcPr>
            <w:tcW w:w="2099" w:type="dxa"/>
            <w:tcBorders>
              <w:top w:val="single" w:sz="6" w:space="0" w:color="000000"/>
              <w:bottom w:val="single" w:sz="6" w:space="0" w:color="000000"/>
              <w:right w:val="single" w:sz="6" w:space="0" w:color="000000"/>
            </w:tcBorders>
            <w:shd w:val="clear" w:color="auto" w:fill="auto"/>
          </w:tcPr>
          <w:p w14:paraId="3DDE387C" w14:textId="77777777" w:rsidR="0086230B" w:rsidRDefault="001F4EB1">
            <w:pPr>
              <w:widowControl w:val="0"/>
              <w:spacing w:after="0" w:line="240" w:lineRule="auto"/>
              <w:rPr>
                <w:rFonts w:ascii="Arial" w:hAnsi="Arial" w:cs="Calibri"/>
                <w:sz w:val="28"/>
                <w:szCs w:val="28"/>
              </w:rPr>
            </w:pPr>
            <w:r>
              <w:rPr>
                <w:rFonts w:ascii="Arial" w:hAnsi="Arial" w:cstheme="minorHAnsi"/>
                <w:b/>
                <w:sz w:val="28"/>
                <w:szCs w:val="28"/>
              </w:rPr>
              <w:t>Parish</w:t>
            </w:r>
          </w:p>
        </w:tc>
        <w:tc>
          <w:tcPr>
            <w:tcW w:w="7425" w:type="dxa"/>
            <w:tcBorders>
              <w:top w:val="single" w:sz="6" w:space="0" w:color="000000"/>
              <w:left w:val="single" w:sz="6" w:space="0" w:color="000000"/>
              <w:bottom w:val="single" w:sz="6" w:space="0" w:color="000000"/>
            </w:tcBorders>
            <w:shd w:val="clear" w:color="auto" w:fill="auto"/>
          </w:tcPr>
          <w:p w14:paraId="1129C10C" w14:textId="01AF97BB" w:rsidR="0086230B" w:rsidRDefault="001C39A0">
            <w:pPr>
              <w:widowControl w:val="0"/>
              <w:spacing w:after="0" w:line="240" w:lineRule="auto"/>
              <w:rPr>
                <w:rFonts w:ascii="Arial" w:hAnsi="Arial"/>
                <w:sz w:val="28"/>
                <w:szCs w:val="28"/>
              </w:rPr>
            </w:pPr>
            <w:r>
              <w:rPr>
                <w:rFonts w:ascii="Arial" w:hAnsi="Arial"/>
                <w:sz w:val="28"/>
                <w:szCs w:val="28"/>
              </w:rPr>
              <w:t>Ewelme</w:t>
            </w:r>
            <w:r w:rsidR="001F4EB1">
              <w:rPr>
                <w:rFonts w:ascii="Arial" w:hAnsi="Arial"/>
                <w:sz w:val="28"/>
                <w:szCs w:val="28"/>
              </w:rPr>
              <w:t xml:space="preserve"> Parish Council</w:t>
            </w:r>
          </w:p>
        </w:tc>
      </w:tr>
      <w:tr w:rsidR="0086230B" w14:paraId="7BEF5343" w14:textId="77777777">
        <w:trPr>
          <w:trHeight w:val="420"/>
        </w:trPr>
        <w:tc>
          <w:tcPr>
            <w:tcW w:w="2099" w:type="dxa"/>
            <w:tcBorders>
              <w:top w:val="single" w:sz="6" w:space="0" w:color="000000"/>
              <w:right w:val="single" w:sz="6" w:space="0" w:color="000000"/>
            </w:tcBorders>
            <w:shd w:val="clear" w:color="auto" w:fill="auto"/>
          </w:tcPr>
          <w:p w14:paraId="6217D4D8" w14:textId="77777777" w:rsidR="0086230B" w:rsidRDefault="001F4EB1">
            <w:pPr>
              <w:widowControl w:val="0"/>
              <w:spacing w:after="0" w:line="240" w:lineRule="auto"/>
              <w:rPr>
                <w:rFonts w:ascii="Arial" w:hAnsi="Arial" w:cs="Calibri"/>
                <w:sz w:val="28"/>
                <w:szCs w:val="28"/>
              </w:rPr>
            </w:pPr>
            <w:r>
              <w:rPr>
                <w:rFonts w:ascii="Arial" w:hAnsi="Arial" w:cstheme="minorHAnsi"/>
                <w:b/>
                <w:sz w:val="28"/>
                <w:szCs w:val="28"/>
              </w:rPr>
              <w:t>Date</w:t>
            </w:r>
          </w:p>
        </w:tc>
        <w:tc>
          <w:tcPr>
            <w:tcW w:w="7425" w:type="dxa"/>
            <w:tcBorders>
              <w:top w:val="single" w:sz="6" w:space="0" w:color="000000"/>
              <w:left w:val="single" w:sz="6" w:space="0" w:color="000000"/>
            </w:tcBorders>
            <w:shd w:val="clear" w:color="auto" w:fill="auto"/>
          </w:tcPr>
          <w:p w14:paraId="474D4F7D" w14:textId="63825B62" w:rsidR="0086230B" w:rsidRDefault="001C39A0">
            <w:pPr>
              <w:widowControl w:val="0"/>
              <w:spacing w:after="0" w:line="240" w:lineRule="auto"/>
              <w:rPr>
                <w:rFonts w:ascii="Arial" w:hAnsi="Arial"/>
                <w:sz w:val="28"/>
                <w:szCs w:val="28"/>
              </w:rPr>
            </w:pPr>
            <w:r>
              <w:rPr>
                <w:rFonts w:ascii="Arial" w:hAnsi="Arial"/>
                <w:sz w:val="28"/>
                <w:szCs w:val="28"/>
              </w:rPr>
              <w:t>12</w:t>
            </w:r>
            <w:r w:rsidRPr="001C39A0">
              <w:rPr>
                <w:rFonts w:ascii="Arial" w:hAnsi="Arial"/>
                <w:sz w:val="28"/>
                <w:szCs w:val="28"/>
                <w:vertAlign w:val="superscript"/>
              </w:rPr>
              <w:t>th</w:t>
            </w:r>
            <w:r>
              <w:rPr>
                <w:rFonts w:ascii="Arial" w:hAnsi="Arial"/>
                <w:sz w:val="28"/>
                <w:szCs w:val="28"/>
              </w:rPr>
              <w:t xml:space="preserve"> </w:t>
            </w:r>
            <w:r w:rsidR="00C64751">
              <w:rPr>
                <w:rFonts w:ascii="Arial" w:hAnsi="Arial"/>
                <w:sz w:val="28"/>
                <w:szCs w:val="28"/>
              </w:rPr>
              <w:t>February</w:t>
            </w:r>
            <w:r w:rsidR="007663CE">
              <w:rPr>
                <w:rFonts w:ascii="Arial" w:hAnsi="Arial"/>
                <w:sz w:val="28"/>
                <w:szCs w:val="28"/>
              </w:rPr>
              <w:t xml:space="preserve"> 2025</w:t>
            </w:r>
          </w:p>
        </w:tc>
      </w:tr>
    </w:tbl>
    <w:p w14:paraId="239A88F4" w14:textId="77777777" w:rsidR="00824D91" w:rsidRDefault="00824D91" w:rsidP="00824D91">
      <w:pPr>
        <w:pStyle w:val="TableContents"/>
        <w:spacing w:after="240" w:line="240" w:lineRule="auto"/>
        <w:rPr>
          <w:rFonts w:ascii="Arial;sans-serif" w:hAnsi="Arial;sans-serif"/>
          <w:b/>
          <w:color w:val="000000"/>
          <w:sz w:val="24"/>
          <w:szCs w:val="24"/>
        </w:rPr>
      </w:pPr>
    </w:p>
    <w:p w14:paraId="7E2F8244" w14:textId="7D418E0E" w:rsidR="00A65AE7" w:rsidRPr="000E1149" w:rsidRDefault="00233EFF" w:rsidP="00824D91">
      <w:pPr>
        <w:pStyle w:val="TableContents"/>
        <w:spacing w:after="240" w:line="240" w:lineRule="auto"/>
        <w:rPr>
          <w:rFonts w:ascii="Arial;sans-serif" w:hAnsi="Arial;sans-serif"/>
          <w:b/>
          <w:color w:val="000000"/>
          <w:sz w:val="24"/>
          <w:szCs w:val="24"/>
        </w:rPr>
      </w:pPr>
      <w:r>
        <w:rPr>
          <w:rFonts w:ascii="Arial;sans-serif" w:hAnsi="Arial;sans-serif"/>
          <w:b/>
          <w:color w:val="000000"/>
          <w:sz w:val="24"/>
          <w:szCs w:val="24"/>
        </w:rPr>
        <w:t xml:space="preserve">Latest News on </w:t>
      </w:r>
      <w:r w:rsidR="00A65AE7" w:rsidRPr="000E1149">
        <w:rPr>
          <w:rFonts w:ascii="Arial;sans-serif" w:hAnsi="Arial;sans-serif"/>
          <w:b/>
          <w:color w:val="000000"/>
          <w:sz w:val="24"/>
          <w:szCs w:val="24"/>
        </w:rPr>
        <w:t>Local Government Re</w:t>
      </w:r>
      <w:r>
        <w:rPr>
          <w:rFonts w:ascii="Arial;sans-serif" w:hAnsi="Arial;sans-serif"/>
          <w:b/>
          <w:color w:val="000000"/>
          <w:sz w:val="24"/>
          <w:szCs w:val="24"/>
        </w:rPr>
        <w:t>organisation</w:t>
      </w:r>
    </w:p>
    <w:p w14:paraId="275D92A4" w14:textId="11AC2BE6" w:rsidR="007272A8" w:rsidRDefault="007272A8" w:rsidP="000E1149">
      <w:pPr>
        <w:pStyle w:val="TableContents"/>
        <w:spacing w:after="0" w:line="240" w:lineRule="auto"/>
        <w:rPr>
          <w:rFonts w:ascii="Arial" w:hAnsi="Arial"/>
          <w:color w:val="000000"/>
        </w:rPr>
      </w:pPr>
      <w:r>
        <w:rPr>
          <w:rFonts w:ascii="Arial" w:hAnsi="Arial"/>
          <w:color w:val="000000"/>
        </w:rPr>
        <w:t xml:space="preserve">As you will no doubt be aware, the White Paper issued by the Government in December covered both “English Devolution” (i.e. the establishment of new </w:t>
      </w:r>
      <w:r w:rsidR="008B71C7">
        <w:rPr>
          <w:rFonts w:ascii="Arial" w:hAnsi="Arial"/>
          <w:color w:val="000000"/>
        </w:rPr>
        <w:t xml:space="preserve">Mayoral Strategic Authorities covering approximately 1.5 million people) and Local Government reorganisation (i.e. the creation of Unitary Authorities to replace the current two-tier system).  </w:t>
      </w:r>
    </w:p>
    <w:p w14:paraId="4B149F1F" w14:textId="77777777" w:rsidR="00935913" w:rsidRDefault="00935913" w:rsidP="000E1149">
      <w:pPr>
        <w:pStyle w:val="TableContents"/>
        <w:spacing w:after="0" w:line="240" w:lineRule="auto"/>
        <w:rPr>
          <w:rFonts w:ascii="Arial" w:hAnsi="Arial"/>
          <w:color w:val="000000"/>
        </w:rPr>
      </w:pPr>
    </w:p>
    <w:p w14:paraId="1CB64F02" w14:textId="4B98AF68" w:rsidR="00F95A2E" w:rsidRDefault="00935913" w:rsidP="000E1149">
      <w:pPr>
        <w:pStyle w:val="TableContents"/>
        <w:spacing w:after="0" w:line="240" w:lineRule="auto"/>
        <w:rPr>
          <w:rFonts w:ascii="Arial" w:hAnsi="Arial"/>
          <w:color w:val="000000"/>
        </w:rPr>
      </w:pPr>
      <w:r>
        <w:rPr>
          <w:rFonts w:ascii="Arial" w:hAnsi="Arial"/>
          <w:color w:val="000000"/>
        </w:rPr>
        <w:t>Both of t</w:t>
      </w:r>
      <w:r w:rsidR="0046149A">
        <w:rPr>
          <w:rFonts w:ascii="Arial" w:hAnsi="Arial"/>
          <w:color w:val="000000"/>
        </w:rPr>
        <w:t xml:space="preserve">hese matters are being hotly debated by the Leaders of all the </w:t>
      </w:r>
      <w:r w:rsidR="00753B13">
        <w:rPr>
          <w:rFonts w:ascii="Arial" w:hAnsi="Arial"/>
          <w:color w:val="000000"/>
        </w:rPr>
        <w:t>local authorities and the Government is also likely to want to influence what happens in this part of the world, given its recent announcements about the Oxford-Cambridge “Growth Corridor”.</w:t>
      </w:r>
      <w:r w:rsidR="00386D79">
        <w:rPr>
          <w:rFonts w:ascii="Arial" w:hAnsi="Arial"/>
          <w:color w:val="000000"/>
        </w:rPr>
        <w:t xml:space="preserve">  Even Swindon Borough Council has been involved in these discussions; their Leader has made it clear he prefers to “look East” towards Reading and Oxford than </w:t>
      </w:r>
      <w:r w:rsidR="00CC0DBC">
        <w:rPr>
          <w:rFonts w:ascii="Arial" w:hAnsi="Arial"/>
          <w:color w:val="000000"/>
        </w:rPr>
        <w:t>west towards the rest of Wiltshire as part of a “Wessex” strategic authority.</w:t>
      </w:r>
    </w:p>
    <w:p w14:paraId="70982B52" w14:textId="77777777" w:rsidR="00F95A2E" w:rsidRDefault="00F95A2E" w:rsidP="000E1149">
      <w:pPr>
        <w:pStyle w:val="TableContents"/>
        <w:spacing w:after="0" w:line="240" w:lineRule="auto"/>
        <w:rPr>
          <w:rFonts w:ascii="Arial" w:hAnsi="Arial"/>
          <w:color w:val="000000"/>
        </w:rPr>
      </w:pPr>
    </w:p>
    <w:p w14:paraId="1E9719AB" w14:textId="0F9E2FF3" w:rsidR="005C604F" w:rsidRDefault="009928AE" w:rsidP="000E1149">
      <w:pPr>
        <w:pStyle w:val="TableContents"/>
        <w:spacing w:after="0" w:line="240" w:lineRule="auto"/>
        <w:rPr>
          <w:rFonts w:ascii="Arial" w:hAnsi="Arial"/>
          <w:color w:val="000000"/>
        </w:rPr>
      </w:pPr>
      <w:r>
        <w:rPr>
          <w:rFonts w:ascii="Arial" w:hAnsi="Arial"/>
          <w:color w:val="000000"/>
        </w:rPr>
        <w:t xml:space="preserve">Given the lack of agreement (at the time of writing) on the </w:t>
      </w:r>
      <w:r w:rsidR="008375F2">
        <w:rPr>
          <w:rFonts w:ascii="Arial" w:hAnsi="Arial"/>
          <w:color w:val="000000"/>
        </w:rPr>
        <w:t xml:space="preserve">boundaries of the new Mayoral Strategic Authority, </w:t>
      </w:r>
      <w:r w:rsidR="00DB7F4C">
        <w:rPr>
          <w:rFonts w:ascii="Arial" w:hAnsi="Arial"/>
          <w:color w:val="000000"/>
        </w:rPr>
        <w:t xml:space="preserve">we now know that </w:t>
      </w:r>
      <w:r w:rsidR="00FE5860">
        <w:rPr>
          <w:rFonts w:ascii="Arial" w:hAnsi="Arial"/>
          <w:color w:val="000000"/>
        </w:rPr>
        <w:t>the OCC elections scheduled for 1</w:t>
      </w:r>
      <w:r w:rsidR="00FE5860" w:rsidRPr="00FE5860">
        <w:rPr>
          <w:rFonts w:ascii="Arial" w:hAnsi="Arial"/>
          <w:color w:val="000000"/>
          <w:vertAlign w:val="superscript"/>
        </w:rPr>
        <w:t>st</w:t>
      </w:r>
      <w:r w:rsidR="00FE5860">
        <w:rPr>
          <w:rFonts w:ascii="Arial" w:hAnsi="Arial"/>
          <w:color w:val="000000"/>
        </w:rPr>
        <w:t xml:space="preserve"> May</w:t>
      </w:r>
      <w:r w:rsidR="00F5070C">
        <w:rPr>
          <w:rFonts w:ascii="Arial" w:hAnsi="Arial"/>
          <w:color w:val="000000"/>
        </w:rPr>
        <w:t xml:space="preserve">, based on the new electoral boundaries, </w:t>
      </w:r>
      <w:r w:rsidR="008E3D3E">
        <w:rPr>
          <w:rFonts w:ascii="Arial" w:hAnsi="Arial"/>
          <w:color w:val="000000"/>
        </w:rPr>
        <w:t xml:space="preserve">will go ahead as planned.   </w:t>
      </w:r>
      <w:r w:rsidR="008375F2">
        <w:rPr>
          <w:rFonts w:ascii="Arial" w:hAnsi="Arial"/>
          <w:color w:val="000000"/>
        </w:rPr>
        <w:t xml:space="preserve">This means </w:t>
      </w:r>
      <w:r w:rsidR="00DB7F4C">
        <w:rPr>
          <w:rFonts w:ascii="Arial" w:hAnsi="Arial"/>
          <w:color w:val="000000"/>
        </w:rPr>
        <w:t>Ewelme</w:t>
      </w:r>
      <w:r w:rsidR="008375F2">
        <w:rPr>
          <w:rFonts w:ascii="Arial" w:hAnsi="Arial"/>
          <w:color w:val="000000"/>
        </w:rPr>
        <w:t xml:space="preserve"> will form part of the new Benson &amp; Crowmarsh Division, along with Dorchester</w:t>
      </w:r>
      <w:r w:rsidR="00BA7F86">
        <w:rPr>
          <w:rFonts w:ascii="Arial" w:hAnsi="Arial"/>
          <w:color w:val="000000"/>
        </w:rPr>
        <w:t xml:space="preserve"> and</w:t>
      </w:r>
      <w:r w:rsidR="008375F2">
        <w:rPr>
          <w:rFonts w:ascii="Arial" w:hAnsi="Arial"/>
          <w:color w:val="000000"/>
        </w:rPr>
        <w:t xml:space="preserve"> </w:t>
      </w:r>
      <w:r w:rsidR="00DB7F4C">
        <w:rPr>
          <w:rFonts w:ascii="Arial" w:hAnsi="Arial"/>
          <w:color w:val="000000"/>
        </w:rPr>
        <w:t>Warborough</w:t>
      </w:r>
      <w:r w:rsidR="00BA7F86">
        <w:rPr>
          <w:rFonts w:ascii="Arial" w:hAnsi="Arial"/>
          <w:color w:val="000000"/>
        </w:rPr>
        <w:t>.</w:t>
      </w:r>
    </w:p>
    <w:p w14:paraId="60E40DFA" w14:textId="77777777" w:rsidR="005C604F" w:rsidRDefault="005C604F" w:rsidP="000E1149">
      <w:pPr>
        <w:pStyle w:val="TableContents"/>
        <w:spacing w:after="0" w:line="240" w:lineRule="auto"/>
        <w:rPr>
          <w:rFonts w:ascii="Arial" w:hAnsi="Arial"/>
          <w:color w:val="000000"/>
        </w:rPr>
      </w:pPr>
    </w:p>
    <w:p w14:paraId="44CC3CFE" w14:textId="53EF7F12" w:rsidR="00A65AE7" w:rsidRDefault="008E3D3E" w:rsidP="000E1149">
      <w:pPr>
        <w:pStyle w:val="TableContents"/>
        <w:spacing w:after="0" w:line="240" w:lineRule="auto"/>
        <w:rPr>
          <w:rFonts w:ascii="Arial" w:hAnsi="Arial"/>
          <w:color w:val="000000"/>
        </w:rPr>
      </w:pPr>
      <w:r>
        <w:rPr>
          <w:rFonts w:ascii="Arial" w:hAnsi="Arial"/>
          <w:color w:val="000000"/>
        </w:rPr>
        <w:t xml:space="preserve">There are </w:t>
      </w:r>
      <w:r w:rsidR="00BA7F86">
        <w:rPr>
          <w:rFonts w:ascii="Arial" w:hAnsi="Arial"/>
          <w:color w:val="000000"/>
        </w:rPr>
        <w:t xml:space="preserve">still </w:t>
      </w:r>
      <w:r>
        <w:rPr>
          <w:rFonts w:ascii="Arial" w:hAnsi="Arial"/>
          <w:color w:val="000000"/>
        </w:rPr>
        <w:t>many unknowns surrounding this whole process,</w:t>
      </w:r>
      <w:r w:rsidR="00BA7F86">
        <w:rPr>
          <w:rFonts w:ascii="Arial" w:hAnsi="Arial"/>
          <w:color w:val="000000"/>
        </w:rPr>
        <w:t xml:space="preserve"> including how a new Mayor would be elected</w:t>
      </w:r>
      <w:r w:rsidR="00BD1FC4">
        <w:rPr>
          <w:rFonts w:ascii="Arial" w:hAnsi="Arial"/>
          <w:color w:val="000000"/>
        </w:rPr>
        <w:t xml:space="preserve"> and how many Councillors will represent residents at the new Unitaries,</w:t>
      </w:r>
      <w:r>
        <w:rPr>
          <w:rFonts w:ascii="Arial" w:hAnsi="Arial"/>
          <w:color w:val="000000"/>
        </w:rPr>
        <w:t xml:space="preserve"> but</w:t>
      </w:r>
      <w:r w:rsidR="00A65AE7" w:rsidRPr="000E1149">
        <w:rPr>
          <w:rFonts w:ascii="Arial" w:hAnsi="Arial"/>
          <w:color w:val="000000"/>
        </w:rPr>
        <w:t xml:space="preserve"> we will aim to keep you informed as plans evolve!</w:t>
      </w:r>
      <w:r w:rsidR="00CB3220">
        <w:rPr>
          <w:rFonts w:ascii="Arial" w:hAnsi="Arial"/>
          <w:color w:val="000000"/>
        </w:rPr>
        <w:t xml:space="preserve">  The Leader of SODC spoke at the OCC Cabinet meeting on 9</w:t>
      </w:r>
      <w:r w:rsidR="00CB3220" w:rsidRPr="00CB3220">
        <w:rPr>
          <w:rFonts w:ascii="Arial" w:hAnsi="Arial"/>
          <w:color w:val="000000"/>
          <w:vertAlign w:val="superscript"/>
        </w:rPr>
        <w:t>th</w:t>
      </w:r>
      <w:r w:rsidR="00CB3220">
        <w:rPr>
          <w:rFonts w:ascii="Arial" w:hAnsi="Arial"/>
          <w:color w:val="000000"/>
        </w:rPr>
        <w:t xml:space="preserve"> January and </w:t>
      </w:r>
      <w:r w:rsidR="005C604F">
        <w:rPr>
          <w:rFonts w:ascii="Arial" w:hAnsi="Arial"/>
          <w:color w:val="000000"/>
        </w:rPr>
        <w:t>recent</w:t>
      </w:r>
      <w:r w:rsidR="00CB3220">
        <w:rPr>
          <w:rFonts w:ascii="Arial" w:hAnsi="Arial"/>
          <w:color w:val="000000"/>
        </w:rPr>
        <w:t xml:space="preserve"> press release</w:t>
      </w:r>
      <w:r w:rsidR="005C604F">
        <w:rPr>
          <w:rFonts w:ascii="Arial" w:hAnsi="Arial"/>
          <w:color w:val="000000"/>
        </w:rPr>
        <w:t>s</w:t>
      </w:r>
      <w:r w:rsidR="00CB3220">
        <w:rPr>
          <w:rFonts w:ascii="Arial" w:hAnsi="Arial"/>
          <w:color w:val="000000"/>
        </w:rPr>
        <w:t xml:space="preserve"> can be found here:</w:t>
      </w:r>
    </w:p>
    <w:p w14:paraId="3253BF06" w14:textId="60FE0D89" w:rsidR="00CB3220" w:rsidRPr="00F65773" w:rsidRDefault="00CB3220" w:rsidP="00CB3220">
      <w:pPr>
        <w:pStyle w:val="TableContents"/>
        <w:numPr>
          <w:ilvl w:val="0"/>
          <w:numId w:val="11"/>
        </w:numPr>
        <w:spacing w:line="240" w:lineRule="auto"/>
        <w:rPr>
          <w:rStyle w:val="Hyperlink"/>
          <w:rFonts w:ascii="Arial" w:hAnsi="Arial"/>
          <w:color w:val="000000"/>
          <w:u w:val="none"/>
        </w:rPr>
      </w:pPr>
      <w:hyperlink r:id="rId5" w:tgtFrame="_blank" w:history="1">
        <w:r w:rsidRPr="00CB3220">
          <w:rPr>
            <w:rStyle w:val="Hyperlink"/>
            <w:rFonts w:ascii="Arial" w:hAnsi="Arial"/>
          </w:rPr>
          <w:t>Councils should seek to influence Local Government Reorganisation for the benefit of communities</w:t>
        </w:r>
      </w:hyperlink>
    </w:p>
    <w:p w14:paraId="025AD168" w14:textId="73DCF0B9" w:rsidR="00F65773" w:rsidRPr="00F65773" w:rsidRDefault="00F65773" w:rsidP="00CB3220">
      <w:pPr>
        <w:pStyle w:val="TableContents"/>
        <w:numPr>
          <w:ilvl w:val="0"/>
          <w:numId w:val="11"/>
        </w:numPr>
        <w:spacing w:line="240" w:lineRule="auto"/>
        <w:rPr>
          <w:rStyle w:val="Hyperlink"/>
          <w:rFonts w:ascii="Arial" w:hAnsi="Arial"/>
        </w:rPr>
      </w:pPr>
      <w:r>
        <w:rPr>
          <w:rStyle w:val="Hyperlink"/>
          <w:rFonts w:ascii="Arial" w:hAnsi="Arial"/>
        </w:rPr>
        <w:fldChar w:fldCharType="begin"/>
      </w:r>
      <w:r>
        <w:rPr>
          <w:rStyle w:val="Hyperlink"/>
          <w:rFonts w:ascii="Arial" w:hAnsi="Arial"/>
        </w:rPr>
        <w:instrText>HYPERLINK "https://www.southoxon.gov.uk/south-oxfordshire-district-council/oxfordshire-should-be-working-with-berkshire-and-buckinghamshire/"</w:instrText>
      </w:r>
      <w:r>
        <w:rPr>
          <w:rStyle w:val="Hyperlink"/>
          <w:rFonts w:ascii="Arial" w:hAnsi="Arial"/>
        </w:rPr>
      </w:r>
      <w:r>
        <w:rPr>
          <w:rStyle w:val="Hyperlink"/>
          <w:rFonts w:ascii="Arial" w:hAnsi="Arial"/>
        </w:rPr>
        <w:fldChar w:fldCharType="separate"/>
      </w:r>
      <w:r w:rsidRPr="00F65773">
        <w:rPr>
          <w:rStyle w:val="Hyperlink"/>
          <w:rFonts w:ascii="Arial" w:hAnsi="Arial"/>
        </w:rPr>
        <w:t>Oxfordshire should be working with Berkshire and Buckinghamshire</w:t>
      </w:r>
    </w:p>
    <w:p w14:paraId="486A2CA1" w14:textId="0D399A42" w:rsidR="00F95A2E" w:rsidRDefault="00F65773" w:rsidP="000E1149">
      <w:pPr>
        <w:pStyle w:val="TableContents"/>
        <w:spacing w:after="0" w:line="240" w:lineRule="auto"/>
        <w:rPr>
          <w:rFonts w:ascii="Arial" w:hAnsi="Arial"/>
          <w:color w:val="000000"/>
        </w:rPr>
      </w:pPr>
      <w:r>
        <w:rPr>
          <w:rStyle w:val="Hyperlink"/>
          <w:rFonts w:ascii="Arial" w:hAnsi="Arial"/>
        </w:rPr>
        <w:fldChar w:fldCharType="end"/>
      </w:r>
    </w:p>
    <w:p w14:paraId="25518F82" w14:textId="77777777" w:rsidR="00161CE8" w:rsidRPr="00161CE8" w:rsidRDefault="00161CE8" w:rsidP="00161CE8">
      <w:pPr>
        <w:pStyle w:val="TableContents"/>
        <w:spacing w:line="240" w:lineRule="auto"/>
        <w:rPr>
          <w:rFonts w:ascii="Arial" w:hAnsi="Arial"/>
          <w:b/>
          <w:bCs/>
          <w:color w:val="000000"/>
        </w:rPr>
      </w:pPr>
      <w:r w:rsidRPr="00161CE8">
        <w:rPr>
          <w:rFonts w:ascii="Arial" w:hAnsi="Arial"/>
          <w:b/>
          <w:bCs/>
          <w:color w:val="000000"/>
        </w:rPr>
        <w:t>SODC 2025/26 Budget</w:t>
      </w:r>
    </w:p>
    <w:p w14:paraId="3D20A453" w14:textId="0FD0FAAD" w:rsidR="00527F15" w:rsidRDefault="00527F15" w:rsidP="000E1149">
      <w:pPr>
        <w:pStyle w:val="TableContents"/>
        <w:spacing w:after="0" w:line="240" w:lineRule="auto"/>
        <w:rPr>
          <w:rFonts w:ascii="Arial" w:hAnsi="Arial"/>
          <w:color w:val="000000"/>
        </w:rPr>
      </w:pPr>
      <w:r>
        <w:rPr>
          <w:rFonts w:ascii="Arial" w:hAnsi="Arial"/>
          <w:color w:val="000000"/>
        </w:rPr>
        <w:t>On Thursday 13</w:t>
      </w:r>
      <w:r w:rsidRPr="00527F15">
        <w:rPr>
          <w:rFonts w:ascii="Arial" w:hAnsi="Arial"/>
          <w:color w:val="000000"/>
          <w:vertAlign w:val="superscript"/>
        </w:rPr>
        <w:t>th</w:t>
      </w:r>
      <w:r>
        <w:rPr>
          <w:rFonts w:ascii="Arial" w:hAnsi="Arial"/>
          <w:color w:val="000000"/>
        </w:rPr>
        <w:t xml:space="preserve"> February SODC will (hopefully) approve its </w:t>
      </w:r>
      <w:r w:rsidR="00C93CD6">
        <w:rPr>
          <w:rFonts w:ascii="Arial" w:hAnsi="Arial"/>
          <w:color w:val="000000"/>
        </w:rPr>
        <w:t xml:space="preserve">capital expenditure and revenue </w:t>
      </w:r>
      <w:r>
        <w:rPr>
          <w:rFonts w:ascii="Arial" w:hAnsi="Arial"/>
          <w:color w:val="000000"/>
        </w:rPr>
        <w:t>budget for 2025/26 and the Medium Term Financial Plan for the next 5 years.   While we are confident that nothing is going to change substantially over the next year</w:t>
      </w:r>
      <w:r w:rsidR="00E963D1">
        <w:rPr>
          <w:rFonts w:ascii="Arial" w:hAnsi="Arial"/>
          <w:color w:val="000000"/>
        </w:rPr>
        <w:t xml:space="preserve"> in terms of service delivery, the later years are still something of a mystery so our MTFP is necessarily cautious.  However, it is worth noting, and celebrating, that 2025/26 will be the first year </w:t>
      </w:r>
      <w:r w:rsidR="00B43810">
        <w:rPr>
          <w:rFonts w:ascii="Arial" w:hAnsi="Arial"/>
          <w:color w:val="000000"/>
        </w:rPr>
        <w:t>since the current LibDem/Green Administration came to power at SODC that we will not need to use our reserves to cover an annual operating deficit.</w:t>
      </w:r>
      <w:r w:rsidR="00CE5079">
        <w:rPr>
          <w:rFonts w:ascii="Arial" w:hAnsi="Arial"/>
          <w:color w:val="000000"/>
        </w:rPr>
        <w:t xml:space="preserve">  Much more detail on the budget will be provided next month, following the Council meeting in February</w:t>
      </w:r>
      <w:r w:rsidR="00C93CD6">
        <w:rPr>
          <w:rFonts w:ascii="Arial" w:hAnsi="Arial"/>
          <w:color w:val="000000"/>
        </w:rPr>
        <w:t>, although the full papers are already in the public domain on the SODC Cabinet webpage.</w:t>
      </w:r>
      <w:r w:rsidR="006E5DF4">
        <w:rPr>
          <w:rFonts w:ascii="Arial" w:hAnsi="Arial"/>
          <w:color w:val="000000"/>
        </w:rPr>
        <w:t xml:space="preserve">  There are no proposals to reduce any of our services</w:t>
      </w:r>
      <w:r w:rsidR="002256FE">
        <w:rPr>
          <w:rFonts w:ascii="Arial" w:hAnsi="Arial"/>
          <w:color w:val="000000"/>
        </w:rPr>
        <w:t>.</w:t>
      </w:r>
    </w:p>
    <w:p w14:paraId="56E07426" w14:textId="77777777" w:rsidR="00DC7C85" w:rsidRDefault="00DC7C85" w:rsidP="000E1149">
      <w:pPr>
        <w:pStyle w:val="TableContents"/>
        <w:spacing w:after="0" w:line="240" w:lineRule="auto"/>
        <w:rPr>
          <w:rFonts w:ascii="Arial" w:hAnsi="Arial"/>
          <w:color w:val="000000"/>
        </w:rPr>
      </w:pPr>
    </w:p>
    <w:p w14:paraId="6405A127" w14:textId="77777777" w:rsidR="001C32B2" w:rsidRDefault="001C32B2" w:rsidP="00ED7690">
      <w:pPr>
        <w:pStyle w:val="TableContents"/>
        <w:spacing w:after="0" w:line="240" w:lineRule="auto"/>
        <w:rPr>
          <w:rFonts w:ascii="Arial" w:hAnsi="Arial"/>
          <w:color w:val="000000"/>
        </w:rPr>
      </w:pPr>
    </w:p>
    <w:p w14:paraId="07EDC17F" w14:textId="3371C576" w:rsidR="001C32B2" w:rsidRPr="001C32B2" w:rsidRDefault="001C32B2" w:rsidP="001C32B2">
      <w:pPr>
        <w:pStyle w:val="TableContents"/>
        <w:spacing w:line="240" w:lineRule="auto"/>
        <w:rPr>
          <w:rFonts w:ascii="Arial" w:hAnsi="Arial"/>
          <w:b/>
          <w:color w:val="000000"/>
        </w:rPr>
      </w:pPr>
      <w:r w:rsidRPr="001C32B2">
        <w:rPr>
          <w:rFonts w:ascii="Arial" w:hAnsi="Arial"/>
          <w:b/>
          <w:color w:val="000000"/>
        </w:rPr>
        <w:t>5 Year Housing Land Supply</w:t>
      </w:r>
    </w:p>
    <w:p w14:paraId="492C1F8A" w14:textId="35401A5B" w:rsidR="006511BE" w:rsidRDefault="008D60C5" w:rsidP="001C32B2">
      <w:pPr>
        <w:pStyle w:val="TableContents"/>
        <w:spacing w:after="0" w:line="240" w:lineRule="auto"/>
        <w:rPr>
          <w:rFonts w:ascii="Arial" w:hAnsi="Arial"/>
          <w:color w:val="000000"/>
        </w:rPr>
      </w:pPr>
      <w:r>
        <w:rPr>
          <w:rFonts w:ascii="Arial" w:hAnsi="Arial"/>
          <w:color w:val="000000"/>
        </w:rPr>
        <w:t xml:space="preserve">In January </w:t>
      </w:r>
      <w:r w:rsidR="007B7D1B">
        <w:rPr>
          <w:rFonts w:ascii="Arial" w:hAnsi="Arial"/>
          <w:color w:val="000000"/>
        </w:rPr>
        <w:t xml:space="preserve">SODC </w:t>
      </w:r>
      <w:r>
        <w:rPr>
          <w:rFonts w:ascii="Arial" w:hAnsi="Arial"/>
          <w:color w:val="000000"/>
        </w:rPr>
        <w:t xml:space="preserve">has </w:t>
      </w:r>
      <w:r w:rsidR="00546BFE">
        <w:rPr>
          <w:rFonts w:ascii="Arial" w:hAnsi="Arial"/>
          <w:color w:val="000000"/>
        </w:rPr>
        <w:t>updated</w:t>
      </w:r>
      <w:r w:rsidR="007B7D1B">
        <w:rPr>
          <w:rFonts w:ascii="Arial" w:hAnsi="Arial"/>
          <w:color w:val="000000"/>
        </w:rPr>
        <w:t xml:space="preserve"> its latest 5 Year Housing Land Supply Statement – see </w:t>
      </w:r>
      <w:hyperlink r:id="rId6" w:history="1">
        <w:r w:rsidR="00F65773" w:rsidRPr="00E24E6C">
          <w:rPr>
            <w:rStyle w:val="Hyperlink"/>
            <w:rFonts w:ascii="Arial" w:hAnsi="Arial"/>
          </w:rPr>
          <w:t>https://www.southoxon.gov.uk/south-oxfordshire-district-council/planning-and-development/local-plan-and-planning-policies/our-development-plan/five-year-land-supply/</w:t>
        </w:r>
      </w:hyperlink>
    </w:p>
    <w:p w14:paraId="53B24205" w14:textId="77777777" w:rsidR="008D60C5" w:rsidRDefault="008D60C5" w:rsidP="001C32B2">
      <w:pPr>
        <w:pStyle w:val="TableContents"/>
        <w:spacing w:after="0" w:line="240" w:lineRule="auto"/>
        <w:rPr>
          <w:rFonts w:ascii="Arial" w:hAnsi="Arial"/>
          <w:color w:val="000000"/>
        </w:rPr>
      </w:pPr>
    </w:p>
    <w:p w14:paraId="05BDA79D" w14:textId="1CC45B10" w:rsidR="008D60C5" w:rsidRDefault="008D60C5" w:rsidP="001C32B2">
      <w:pPr>
        <w:pStyle w:val="TableContents"/>
        <w:spacing w:after="0" w:line="240" w:lineRule="auto"/>
        <w:rPr>
          <w:rFonts w:ascii="Arial" w:hAnsi="Arial"/>
          <w:color w:val="000000"/>
        </w:rPr>
      </w:pPr>
      <w:r>
        <w:rPr>
          <w:rFonts w:ascii="Arial" w:hAnsi="Arial"/>
          <w:color w:val="000000"/>
        </w:rPr>
        <w:t xml:space="preserve">The headline figure is </w:t>
      </w:r>
      <w:r w:rsidRPr="00083D93">
        <w:rPr>
          <w:rFonts w:ascii="Arial" w:hAnsi="Arial"/>
          <w:b/>
          <w:bCs/>
          <w:color w:val="000000"/>
        </w:rPr>
        <w:t>4.5 years</w:t>
      </w:r>
      <w:r w:rsidR="00546BFE">
        <w:rPr>
          <w:rFonts w:ascii="Arial" w:hAnsi="Arial"/>
          <w:color w:val="000000"/>
        </w:rPr>
        <w:t xml:space="preserve">, which now incorporates </w:t>
      </w:r>
      <w:r w:rsidR="00266BBA">
        <w:rPr>
          <w:rFonts w:ascii="Arial" w:hAnsi="Arial"/>
          <w:color w:val="000000"/>
        </w:rPr>
        <w:t>the</w:t>
      </w:r>
      <w:r w:rsidR="00546BFE">
        <w:rPr>
          <w:rFonts w:ascii="Arial" w:hAnsi="Arial"/>
          <w:color w:val="000000"/>
        </w:rPr>
        <w:t xml:space="preserve"> </w:t>
      </w:r>
      <w:r w:rsidR="00266BBA">
        <w:rPr>
          <w:rFonts w:ascii="Arial" w:hAnsi="Arial"/>
          <w:color w:val="000000"/>
        </w:rPr>
        <w:t>5% buffer required by Government policy.</w:t>
      </w:r>
      <w:r w:rsidR="00D2015A">
        <w:rPr>
          <w:rFonts w:ascii="Arial" w:hAnsi="Arial"/>
          <w:color w:val="000000"/>
        </w:rPr>
        <w:t xml:space="preserve">  This compares to the figure published in September 2023, which was 4.2 years.  It is worth noting that SODC has won a number of major appeals over the past 18 months, indicating that the 5 YR HLS </w:t>
      </w:r>
      <w:r w:rsidR="003672CE">
        <w:rPr>
          <w:rFonts w:ascii="Arial" w:hAnsi="Arial"/>
          <w:color w:val="000000"/>
        </w:rPr>
        <w:t>is not the only factor taken into account by Inspectors.</w:t>
      </w:r>
      <w:r w:rsidR="00EF03C9">
        <w:rPr>
          <w:rFonts w:ascii="Arial" w:hAnsi="Arial"/>
          <w:color w:val="000000"/>
        </w:rPr>
        <w:t xml:space="preserve">  Neighbourhood Plans continue to be very important to protect communities from unwelcome applications, but </w:t>
      </w:r>
      <w:r w:rsidR="00DC7C4F">
        <w:rPr>
          <w:rFonts w:ascii="Arial" w:hAnsi="Arial"/>
          <w:color w:val="000000"/>
        </w:rPr>
        <w:t xml:space="preserve">paragraph 14 of </w:t>
      </w:r>
      <w:r w:rsidR="00EF03C9">
        <w:rPr>
          <w:rFonts w:ascii="Arial" w:hAnsi="Arial"/>
          <w:color w:val="000000"/>
        </w:rPr>
        <w:t xml:space="preserve">the new NPPF makes it clear that NPs without any site </w:t>
      </w:r>
      <w:r w:rsidR="00EF03C9">
        <w:rPr>
          <w:rFonts w:ascii="Arial" w:hAnsi="Arial"/>
          <w:color w:val="000000"/>
        </w:rPr>
        <w:lastRenderedPageBreak/>
        <w:t xml:space="preserve">allocations </w:t>
      </w:r>
      <w:r w:rsidR="00C97E37">
        <w:rPr>
          <w:rFonts w:ascii="Arial" w:hAnsi="Arial"/>
          <w:color w:val="000000"/>
        </w:rPr>
        <w:t xml:space="preserve">for new housing </w:t>
      </w:r>
      <w:r w:rsidR="00EF03C9">
        <w:rPr>
          <w:rFonts w:ascii="Arial" w:hAnsi="Arial"/>
          <w:color w:val="000000"/>
        </w:rPr>
        <w:t xml:space="preserve">will </w:t>
      </w:r>
      <w:r w:rsidR="00C97E37">
        <w:rPr>
          <w:rFonts w:ascii="Arial" w:hAnsi="Arial"/>
          <w:color w:val="000000"/>
        </w:rPr>
        <w:t>be less well protected.   The Neighbourhood Planning team at SODC is always happy to provide advice and guidance on such matters.</w:t>
      </w:r>
    </w:p>
    <w:p w14:paraId="1F368096" w14:textId="77777777" w:rsidR="007B7D1B" w:rsidRPr="001C32B2" w:rsidRDefault="007B7D1B" w:rsidP="001C32B2">
      <w:pPr>
        <w:pStyle w:val="TableContents"/>
        <w:spacing w:after="0" w:line="240" w:lineRule="auto"/>
        <w:rPr>
          <w:rFonts w:ascii="Arial" w:hAnsi="Arial"/>
          <w:color w:val="000000"/>
        </w:rPr>
      </w:pPr>
    </w:p>
    <w:p w14:paraId="7EDCB67A" w14:textId="77777777" w:rsidR="00ED7690" w:rsidRPr="000E1149" w:rsidRDefault="00ED7690" w:rsidP="000E1149">
      <w:pPr>
        <w:pStyle w:val="TableContents"/>
        <w:spacing w:after="0" w:line="240" w:lineRule="auto"/>
        <w:rPr>
          <w:rFonts w:ascii="Arial" w:hAnsi="Arial"/>
          <w:color w:val="000000"/>
        </w:rPr>
      </w:pPr>
    </w:p>
    <w:p w14:paraId="330B0F43" w14:textId="44579D15" w:rsidR="00F95A2E" w:rsidRPr="002A7365" w:rsidRDefault="002A7365" w:rsidP="002A7365">
      <w:pPr>
        <w:pStyle w:val="TableContents"/>
        <w:spacing w:after="240" w:line="240" w:lineRule="auto"/>
        <w:rPr>
          <w:rFonts w:ascii="Arial;sans-serif" w:hAnsi="Arial;sans-serif"/>
          <w:b/>
          <w:color w:val="000000"/>
          <w:sz w:val="24"/>
          <w:szCs w:val="24"/>
        </w:rPr>
      </w:pPr>
      <w:r w:rsidRPr="002A7365">
        <w:rPr>
          <w:rFonts w:ascii="Arial;sans-serif" w:hAnsi="Arial;sans-serif"/>
          <w:b/>
          <w:color w:val="000000"/>
          <w:sz w:val="24"/>
          <w:szCs w:val="24"/>
        </w:rPr>
        <w:t xml:space="preserve">Performing Arts Grant now </w:t>
      </w:r>
      <w:r w:rsidR="00227DE5">
        <w:rPr>
          <w:rFonts w:ascii="Arial;sans-serif" w:hAnsi="Arial;sans-serif"/>
          <w:b/>
          <w:color w:val="000000"/>
          <w:sz w:val="24"/>
          <w:szCs w:val="24"/>
        </w:rPr>
        <w:t>open for applications</w:t>
      </w:r>
    </w:p>
    <w:p w14:paraId="2E436CDF" w14:textId="740669BB" w:rsidR="00A65AE7" w:rsidRDefault="00A65AE7" w:rsidP="000E1149">
      <w:pPr>
        <w:pStyle w:val="TableContents"/>
        <w:spacing w:after="0" w:line="240" w:lineRule="auto"/>
        <w:rPr>
          <w:rFonts w:ascii="Arial" w:hAnsi="Arial"/>
          <w:color w:val="000000"/>
        </w:rPr>
      </w:pPr>
      <w:r w:rsidRPr="000E1149">
        <w:rPr>
          <w:rFonts w:ascii="Arial" w:hAnsi="Arial"/>
          <w:color w:val="000000"/>
        </w:rPr>
        <w:t xml:space="preserve">At the end of 2024, a new Performing Arts Grant Scheme </w:t>
      </w:r>
      <w:r w:rsidR="00F80A80">
        <w:rPr>
          <w:rFonts w:ascii="Arial" w:hAnsi="Arial"/>
          <w:color w:val="000000"/>
        </w:rPr>
        <w:t xml:space="preserve">(total value of £60,000) </w:t>
      </w:r>
      <w:r w:rsidRPr="000E1149">
        <w:rPr>
          <w:rFonts w:ascii="Arial" w:hAnsi="Arial"/>
          <w:color w:val="000000"/>
        </w:rPr>
        <w:t xml:space="preserve">was approved by the Cabinet, which will enable community and voluntary organisations to apply for up to £5,000 to support projects that enhance the cultural landscape and improve the quality of life for local residents and communities.  The scheme will open for applications on 5th February; applicants must show how their projects meet the community values and priorities of fostering a vibrant, inclusive, and sustainable performing arts scene in South Oxfordshire.  More details can be found at </w:t>
      </w:r>
      <w:hyperlink r:id="rId7" w:history="1">
        <w:r w:rsidR="00921573" w:rsidRPr="0035177F">
          <w:rPr>
            <w:rStyle w:val="Hyperlink"/>
            <w:rFonts w:ascii="Arial" w:hAnsi="Arial"/>
          </w:rPr>
          <w:t>www.southoxon.gov.uk/grants</w:t>
        </w:r>
      </w:hyperlink>
      <w:r w:rsidRPr="000E1149">
        <w:rPr>
          <w:rFonts w:ascii="Arial" w:hAnsi="Arial"/>
          <w:color w:val="000000"/>
        </w:rPr>
        <w:t>.</w:t>
      </w:r>
    </w:p>
    <w:p w14:paraId="1460CA1B" w14:textId="77777777" w:rsidR="00921573" w:rsidRDefault="00921573" w:rsidP="000E1149">
      <w:pPr>
        <w:pStyle w:val="TableContents"/>
        <w:spacing w:after="0" w:line="240" w:lineRule="auto"/>
        <w:rPr>
          <w:rFonts w:ascii="Arial" w:hAnsi="Arial"/>
          <w:color w:val="000000"/>
        </w:rPr>
      </w:pPr>
    </w:p>
    <w:p w14:paraId="1046E515" w14:textId="781E52A9" w:rsidR="00B336F6" w:rsidRDefault="00B336F6" w:rsidP="00F700AE">
      <w:pPr>
        <w:pStyle w:val="TableContents"/>
        <w:spacing w:after="240" w:line="240" w:lineRule="auto"/>
        <w:rPr>
          <w:rFonts w:ascii="Arial;sans-serif" w:hAnsi="Arial;sans-serif"/>
          <w:b/>
          <w:color w:val="000000"/>
          <w:sz w:val="24"/>
          <w:szCs w:val="24"/>
        </w:rPr>
      </w:pPr>
      <w:r>
        <w:rPr>
          <w:rFonts w:ascii="Arial;sans-serif" w:hAnsi="Arial;sans-serif"/>
          <w:b/>
          <w:color w:val="000000"/>
          <w:sz w:val="24"/>
          <w:szCs w:val="24"/>
        </w:rPr>
        <w:t>Garden Waste Changes – starting in April!</w:t>
      </w:r>
    </w:p>
    <w:p w14:paraId="6756E221" w14:textId="52482942" w:rsidR="00E85897" w:rsidRPr="00E85897" w:rsidRDefault="00E85897" w:rsidP="00E85897">
      <w:pPr>
        <w:pStyle w:val="TableContents"/>
        <w:spacing w:after="240" w:line="240" w:lineRule="auto"/>
        <w:rPr>
          <w:rFonts w:ascii="Arial" w:hAnsi="Arial"/>
          <w:color w:val="000000"/>
        </w:rPr>
      </w:pPr>
      <w:r w:rsidRPr="00E85897">
        <w:rPr>
          <w:rFonts w:ascii="Arial" w:hAnsi="Arial"/>
          <w:color w:val="000000"/>
        </w:rPr>
        <w:t>As you may recall from last year’s communications, we are introducing a new permit scheme for garden waste collections this year. This permit scheme is like the one successfully operated in West Oxon</w:t>
      </w:r>
      <w:r>
        <w:rPr>
          <w:rFonts w:ascii="Arial" w:hAnsi="Arial"/>
          <w:color w:val="000000"/>
        </w:rPr>
        <w:t xml:space="preserve"> (and many other parts of the country)</w:t>
      </w:r>
      <w:r w:rsidRPr="00E85897">
        <w:rPr>
          <w:rFonts w:ascii="Arial" w:hAnsi="Arial"/>
          <w:color w:val="000000"/>
        </w:rPr>
        <w:t>, and a key benefit of the new system is that it prevents people who have not paid for the service from having their garden waste collected.</w:t>
      </w:r>
    </w:p>
    <w:p w14:paraId="613A8445" w14:textId="16EB3087" w:rsidR="00E85897" w:rsidRPr="00E85897" w:rsidRDefault="00E85897" w:rsidP="00E85897">
      <w:pPr>
        <w:pStyle w:val="TableContents"/>
        <w:spacing w:after="240" w:line="240" w:lineRule="auto"/>
        <w:rPr>
          <w:rFonts w:ascii="Arial" w:hAnsi="Arial"/>
          <w:color w:val="000000"/>
        </w:rPr>
      </w:pPr>
      <w:r w:rsidRPr="00E85897">
        <w:rPr>
          <w:rFonts w:ascii="Arial" w:hAnsi="Arial"/>
          <w:color w:val="000000"/>
        </w:rPr>
        <w:t>To receive garden waste collections from 1 April 2025, residents must purchase an annual permit. This will replace direct debits</w:t>
      </w:r>
      <w:r w:rsidR="00B721E3">
        <w:rPr>
          <w:rFonts w:ascii="Arial" w:hAnsi="Arial"/>
          <w:color w:val="000000"/>
        </w:rPr>
        <w:t>, which are surprisingly troublesome to collect each year.</w:t>
      </w:r>
    </w:p>
    <w:p w14:paraId="1CF1456D" w14:textId="77777777" w:rsidR="00E85897" w:rsidRPr="00E85897" w:rsidRDefault="00E85897" w:rsidP="00E85897">
      <w:pPr>
        <w:pStyle w:val="TableContents"/>
        <w:spacing w:after="240" w:line="240" w:lineRule="auto"/>
        <w:rPr>
          <w:rFonts w:ascii="Arial" w:hAnsi="Arial"/>
          <w:color w:val="000000"/>
        </w:rPr>
      </w:pPr>
      <w:r w:rsidRPr="00E85897">
        <w:rPr>
          <w:rFonts w:ascii="Arial" w:hAnsi="Arial"/>
          <w:color w:val="000000"/>
        </w:rPr>
        <w:t>What residents need to do:</w:t>
      </w:r>
    </w:p>
    <w:p w14:paraId="5BBE43C8" w14:textId="77777777" w:rsidR="003A5410" w:rsidRDefault="00E85897" w:rsidP="00BE2DAF">
      <w:pPr>
        <w:pStyle w:val="TableContents"/>
        <w:numPr>
          <w:ilvl w:val="0"/>
          <w:numId w:val="14"/>
        </w:numPr>
        <w:spacing w:after="240" w:line="240" w:lineRule="auto"/>
        <w:rPr>
          <w:rFonts w:ascii="Arial" w:hAnsi="Arial"/>
          <w:color w:val="000000"/>
        </w:rPr>
      </w:pPr>
      <w:r w:rsidRPr="00E85897">
        <w:rPr>
          <w:rFonts w:ascii="Arial" w:hAnsi="Arial"/>
          <w:color w:val="000000"/>
        </w:rPr>
        <w:t xml:space="preserve">From late February, visit </w:t>
      </w:r>
      <w:hyperlink r:id="rId8" w:tgtFrame="_blank" w:history="1">
        <w:r w:rsidRPr="00E85897">
          <w:rPr>
            <w:rFonts w:ascii="Arial" w:hAnsi="Arial"/>
            <w:color w:val="000000"/>
          </w:rPr>
          <w:t>www.southandvale.gov.uk/GardenWastePermit</w:t>
        </w:r>
      </w:hyperlink>
      <w:r w:rsidRPr="00E85897">
        <w:rPr>
          <w:rFonts w:ascii="Arial" w:hAnsi="Arial"/>
          <w:color w:val="000000"/>
        </w:rPr>
        <w:t xml:space="preserve"> to make a one-off, annual payment for garden waste collections. </w:t>
      </w:r>
    </w:p>
    <w:p w14:paraId="2E502C35" w14:textId="626BC700" w:rsidR="00E85897" w:rsidRPr="00E85897" w:rsidRDefault="00E85897" w:rsidP="00BE2DAF">
      <w:pPr>
        <w:pStyle w:val="TableContents"/>
        <w:numPr>
          <w:ilvl w:val="0"/>
          <w:numId w:val="14"/>
        </w:numPr>
        <w:spacing w:after="240" w:line="240" w:lineRule="auto"/>
        <w:rPr>
          <w:rFonts w:ascii="Arial" w:hAnsi="Arial"/>
          <w:color w:val="000000"/>
        </w:rPr>
      </w:pPr>
      <w:r w:rsidRPr="00E85897">
        <w:rPr>
          <w:rFonts w:ascii="Arial" w:hAnsi="Arial"/>
          <w:color w:val="000000"/>
        </w:rPr>
        <w:t>When customers get the permit in the post, they need to stick it to the lid of their brown bin.</w:t>
      </w:r>
    </w:p>
    <w:p w14:paraId="08D9E6FC" w14:textId="5D8DE468" w:rsidR="00B336F6" w:rsidRDefault="00E85897" w:rsidP="00E85897">
      <w:pPr>
        <w:pStyle w:val="TableContents"/>
        <w:spacing w:after="240" w:line="240" w:lineRule="auto"/>
        <w:rPr>
          <w:rFonts w:ascii="Arial" w:hAnsi="Arial"/>
          <w:color w:val="000000"/>
        </w:rPr>
      </w:pPr>
      <w:r w:rsidRPr="00E85897">
        <w:rPr>
          <w:rFonts w:ascii="Arial" w:hAnsi="Arial"/>
          <w:color w:val="000000"/>
        </w:rPr>
        <w:t>Garden waste customers can also sign up for an online account on our website to make things easier when they purchase the next permit in 2026. Anyone who cannot easily signup for a permit online can call us on 01235 422422 for support.</w:t>
      </w:r>
      <w:r w:rsidR="003A5410">
        <w:rPr>
          <w:rFonts w:ascii="Arial" w:hAnsi="Arial"/>
          <w:color w:val="000000"/>
        </w:rPr>
        <w:t xml:space="preserve">  </w:t>
      </w:r>
      <w:r w:rsidRPr="00E85897">
        <w:rPr>
          <w:rFonts w:ascii="Arial" w:hAnsi="Arial"/>
          <w:color w:val="000000"/>
        </w:rPr>
        <w:t xml:space="preserve">Visit the New </w:t>
      </w:r>
      <w:hyperlink r:id="rId9" w:history="1">
        <w:r w:rsidRPr="00165E62">
          <w:rPr>
            <w:rStyle w:val="Hyperlink"/>
            <w:rFonts w:ascii="Arial" w:hAnsi="Arial"/>
          </w:rPr>
          <w:t>Garden Waste FAQ</w:t>
        </w:r>
      </w:hyperlink>
      <w:r w:rsidRPr="00E85897">
        <w:rPr>
          <w:rFonts w:ascii="Arial" w:hAnsi="Arial"/>
          <w:color w:val="000000"/>
        </w:rPr>
        <w:t xml:space="preserve"> page for more information</w:t>
      </w:r>
      <w:r w:rsidR="00BA3AB9">
        <w:rPr>
          <w:rFonts w:ascii="Arial" w:hAnsi="Arial"/>
          <w:color w:val="000000"/>
        </w:rPr>
        <w:t>.</w:t>
      </w:r>
    </w:p>
    <w:p w14:paraId="2B4ABBFB" w14:textId="40F08ACD" w:rsidR="00527F15" w:rsidRPr="00527F15" w:rsidRDefault="00527F15" w:rsidP="00E85897">
      <w:pPr>
        <w:pStyle w:val="TableContents"/>
        <w:spacing w:after="240" w:line="240" w:lineRule="auto"/>
        <w:rPr>
          <w:rFonts w:ascii="Arial;sans-serif" w:hAnsi="Arial;sans-serif"/>
          <w:b/>
          <w:color w:val="000000"/>
          <w:sz w:val="24"/>
          <w:szCs w:val="24"/>
        </w:rPr>
      </w:pPr>
      <w:r w:rsidRPr="00527F15">
        <w:rPr>
          <w:rFonts w:ascii="Arial;sans-serif" w:hAnsi="Arial;sans-serif"/>
          <w:b/>
          <w:color w:val="000000"/>
          <w:sz w:val="24"/>
          <w:szCs w:val="24"/>
        </w:rPr>
        <w:t>Oxfordshire’s Local Nature Recovery Strategy</w:t>
      </w:r>
    </w:p>
    <w:p w14:paraId="586D31FD" w14:textId="77777777" w:rsidR="009C397D" w:rsidRPr="009C397D" w:rsidRDefault="009C397D" w:rsidP="009C397D">
      <w:pPr>
        <w:pStyle w:val="TableContents"/>
        <w:spacing w:after="240" w:line="240" w:lineRule="auto"/>
        <w:rPr>
          <w:rFonts w:ascii="Arial" w:hAnsi="Arial"/>
          <w:color w:val="000000"/>
        </w:rPr>
      </w:pPr>
      <w:r w:rsidRPr="009C397D">
        <w:rPr>
          <w:rFonts w:ascii="Arial" w:hAnsi="Arial"/>
          <w:color w:val="000000"/>
        </w:rPr>
        <w:t>More than 2,100 Oxfordshire residents, landowners and organisations took part in last year’s public consultation on the county’s draft Local Nature Recovery Strategy (LNRS). Using an interactive map, people sent in comments on the nature areas already mapped and lots of suggestions for additional areas to be included.</w:t>
      </w:r>
    </w:p>
    <w:p w14:paraId="5A5588C2" w14:textId="1E58543A" w:rsidR="00527F15" w:rsidRDefault="009C397D" w:rsidP="009C397D">
      <w:pPr>
        <w:pStyle w:val="TableContents"/>
        <w:spacing w:after="240" w:line="240" w:lineRule="auto"/>
        <w:rPr>
          <w:rFonts w:ascii="Arial" w:hAnsi="Arial"/>
          <w:color w:val="000000"/>
        </w:rPr>
      </w:pPr>
      <w:r w:rsidRPr="009C397D">
        <w:rPr>
          <w:rFonts w:ascii="Arial" w:hAnsi="Arial"/>
          <w:color w:val="000000"/>
        </w:rPr>
        <w:t xml:space="preserve">The LNRS team (a partnership of organisations including South and Vale) now has the mammoth task of compiling the responses into a public report and the final version of the strategy is due to be published in autumn this year.   For more information about the LNRS and the nature groups involved see the </w:t>
      </w:r>
      <w:hyperlink r:id="rId10" w:tgtFrame="_blank" w:history="1">
        <w:r w:rsidRPr="009C397D">
          <w:rPr>
            <w:rStyle w:val="Hyperlink"/>
            <w:rFonts w:ascii="Arial" w:hAnsi="Arial"/>
          </w:rPr>
          <w:t>LNRS webpage</w:t>
        </w:r>
      </w:hyperlink>
      <w:r w:rsidRPr="009C397D">
        <w:rPr>
          <w:rFonts w:ascii="Arial" w:hAnsi="Arial"/>
          <w:color w:val="000000"/>
        </w:rPr>
        <w:t>.    </w:t>
      </w:r>
    </w:p>
    <w:p w14:paraId="6DBEDD8C" w14:textId="77777777" w:rsidR="00DF6EF6" w:rsidRPr="00DF6EF6" w:rsidRDefault="00DF6EF6" w:rsidP="00DF6EF6">
      <w:pPr>
        <w:pStyle w:val="TableContents"/>
        <w:spacing w:after="240" w:line="240" w:lineRule="auto"/>
        <w:rPr>
          <w:rFonts w:ascii="Arial;sans-serif" w:hAnsi="Arial;sans-serif"/>
          <w:b/>
          <w:color w:val="000000"/>
          <w:sz w:val="24"/>
          <w:szCs w:val="24"/>
        </w:rPr>
      </w:pPr>
      <w:r w:rsidRPr="00DF6EF6">
        <w:rPr>
          <w:rFonts w:ascii="Arial;sans-serif" w:hAnsi="Arial;sans-serif"/>
          <w:b/>
          <w:color w:val="000000"/>
          <w:sz w:val="24"/>
          <w:szCs w:val="24"/>
        </w:rPr>
        <w:t>GLL Sport foundation</w:t>
      </w:r>
    </w:p>
    <w:p w14:paraId="5340B9B2" w14:textId="3DD197F9" w:rsidR="00DF6EF6" w:rsidRPr="00DF6EF6" w:rsidRDefault="00DF6EF6" w:rsidP="00DF6EF6">
      <w:pPr>
        <w:pStyle w:val="TableContents"/>
        <w:spacing w:after="240" w:line="240" w:lineRule="auto"/>
        <w:rPr>
          <w:rFonts w:ascii="Arial" w:hAnsi="Arial"/>
          <w:color w:val="000000"/>
        </w:rPr>
      </w:pPr>
      <w:r w:rsidRPr="00DF6EF6">
        <w:rPr>
          <w:rFonts w:ascii="Arial" w:hAnsi="Arial"/>
          <w:color w:val="000000"/>
        </w:rPr>
        <w:t xml:space="preserve">Our partners at Better Leisure who run our leisure centres are launching this year’s Sports Foundation scheme and applications for this fund are now open. </w:t>
      </w:r>
      <w:r w:rsidR="00E47CCD">
        <w:rPr>
          <w:rFonts w:ascii="Arial" w:hAnsi="Arial"/>
          <w:color w:val="000000"/>
        </w:rPr>
        <w:t xml:space="preserve"> </w:t>
      </w:r>
      <w:r w:rsidRPr="00DF6EF6">
        <w:rPr>
          <w:rFonts w:ascii="Arial" w:hAnsi="Arial"/>
          <w:color w:val="000000"/>
        </w:rPr>
        <w:t>GLL Sports Foundation provides support to athletes across all ages, disciplines and backgrounds. Providing access to free gym memberships, monetary funding and other athletes services including mental health support and physiotherapy.</w:t>
      </w:r>
    </w:p>
    <w:p w14:paraId="24E23A7D" w14:textId="5BD9816B" w:rsidR="00DF6EF6" w:rsidRPr="00E85897" w:rsidRDefault="00DF6EF6" w:rsidP="00DF6EF6">
      <w:pPr>
        <w:pStyle w:val="TableContents"/>
        <w:spacing w:after="240" w:line="240" w:lineRule="auto"/>
        <w:rPr>
          <w:rFonts w:ascii="Arial" w:hAnsi="Arial"/>
          <w:color w:val="000000"/>
        </w:rPr>
      </w:pPr>
      <w:r w:rsidRPr="00DF6EF6">
        <w:rPr>
          <w:rFonts w:ascii="Arial" w:hAnsi="Arial"/>
          <w:color w:val="000000"/>
        </w:rPr>
        <w:t xml:space="preserve">More information including how to apply and eligibility can be found on the </w:t>
      </w:r>
      <w:hyperlink r:id="rId11" w:tgtFrame="_blank" w:history="1">
        <w:r w:rsidRPr="00DF6EF6">
          <w:rPr>
            <w:rStyle w:val="Hyperlink"/>
            <w:rFonts w:ascii="Arial" w:hAnsi="Arial"/>
          </w:rPr>
          <w:t>GLL Sports Foundation application page</w:t>
        </w:r>
      </w:hyperlink>
      <w:r w:rsidRPr="00DF6EF6">
        <w:rPr>
          <w:rFonts w:ascii="Arial" w:hAnsi="Arial"/>
          <w:color w:val="000000"/>
        </w:rPr>
        <w:t xml:space="preserve"> and applications must be submitted by </w:t>
      </w:r>
      <w:r w:rsidRPr="00DF6EF6">
        <w:rPr>
          <w:rFonts w:ascii="Arial" w:hAnsi="Arial"/>
          <w:b/>
          <w:bCs/>
          <w:color w:val="000000"/>
        </w:rPr>
        <w:t>20 February 2025</w:t>
      </w:r>
      <w:r w:rsidRPr="00DF6EF6">
        <w:rPr>
          <w:rFonts w:ascii="Arial" w:hAnsi="Arial"/>
          <w:color w:val="000000"/>
        </w:rPr>
        <w:t xml:space="preserve"> - </w:t>
      </w:r>
      <w:r w:rsidRPr="00DF6EF6">
        <w:rPr>
          <w:rFonts w:ascii="Arial" w:hAnsi="Arial"/>
          <w:color w:val="000000"/>
        </w:rPr>
        <w:lastRenderedPageBreak/>
        <w:t>please help us spread the word</w:t>
      </w:r>
      <w:r w:rsidR="00E47CCD">
        <w:rPr>
          <w:rFonts w:ascii="Arial" w:hAnsi="Arial"/>
          <w:color w:val="000000"/>
        </w:rPr>
        <w:t>!</w:t>
      </w:r>
    </w:p>
    <w:p w14:paraId="4E16A17D" w14:textId="5A7687DC" w:rsidR="00F700AE" w:rsidRPr="00F700AE" w:rsidRDefault="00F700AE" w:rsidP="00F700AE">
      <w:pPr>
        <w:pStyle w:val="TableContents"/>
        <w:spacing w:after="240" w:line="240" w:lineRule="auto"/>
        <w:rPr>
          <w:rFonts w:ascii="Arial;sans-serif" w:hAnsi="Arial;sans-serif"/>
          <w:b/>
          <w:color w:val="000000"/>
          <w:sz w:val="24"/>
          <w:szCs w:val="24"/>
        </w:rPr>
      </w:pPr>
      <w:r w:rsidRPr="00F700AE">
        <w:rPr>
          <w:rFonts w:ascii="Arial;sans-serif" w:hAnsi="Arial;sans-serif"/>
          <w:b/>
          <w:color w:val="000000"/>
          <w:sz w:val="24"/>
          <w:szCs w:val="24"/>
        </w:rPr>
        <w:t>New season on sale at Cornerstone!</w:t>
      </w:r>
    </w:p>
    <w:p w14:paraId="41A09D3F" w14:textId="705D14EB" w:rsidR="00823945" w:rsidRPr="00823945" w:rsidRDefault="00F700AE" w:rsidP="00823945">
      <w:pPr>
        <w:pStyle w:val="TableContents"/>
        <w:spacing w:line="240" w:lineRule="auto"/>
        <w:rPr>
          <w:rFonts w:ascii="Arial" w:hAnsi="Arial"/>
          <w:color w:val="000000"/>
        </w:rPr>
      </w:pPr>
      <w:r w:rsidRPr="00F700AE">
        <w:rPr>
          <w:rFonts w:ascii="Arial" w:hAnsi="Arial"/>
          <w:color w:val="000000"/>
        </w:rPr>
        <w:t>Have you checked out Cornerstone’s Spring Season yet? Take your pick from rib-tickling comedy, thrilling live theatre, iconic tribute acts and more, with a range of shows to be enjoyed by all ages. Here are some highlights:</w:t>
      </w:r>
      <w:r w:rsidR="00823945" w:rsidRPr="00823945">
        <w:t xml:space="preserve"> </w:t>
      </w:r>
    </w:p>
    <w:p w14:paraId="65D0546F" w14:textId="77777777" w:rsidR="00823CC1" w:rsidRDefault="00823945" w:rsidP="000671E0">
      <w:pPr>
        <w:pStyle w:val="TableContents"/>
        <w:numPr>
          <w:ilvl w:val="0"/>
          <w:numId w:val="15"/>
        </w:numPr>
        <w:spacing w:line="240" w:lineRule="auto"/>
        <w:rPr>
          <w:rFonts w:ascii="Arial" w:hAnsi="Arial"/>
          <w:color w:val="000000"/>
        </w:rPr>
      </w:pPr>
      <w:r w:rsidRPr="00823CC1">
        <w:rPr>
          <w:rFonts w:ascii="Arial" w:hAnsi="Arial"/>
          <w:color w:val="000000"/>
        </w:rPr>
        <w:t>Anti-Valentines Cabaret (Thursday 13 February): Oxford’s iconic cabaret is back in a glittering array of lip syncing, striptease, and comedy!</w:t>
      </w:r>
    </w:p>
    <w:p w14:paraId="75827783" w14:textId="77777777" w:rsidR="00823CC1" w:rsidRDefault="00823945" w:rsidP="008C190B">
      <w:pPr>
        <w:pStyle w:val="TableContents"/>
        <w:numPr>
          <w:ilvl w:val="0"/>
          <w:numId w:val="15"/>
        </w:numPr>
        <w:spacing w:line="240" w:lineRule="auto"/>
        <w:rPr>
          <w:rFonts w:ascii="Arial" w:hAnsi="Arial"/>
          <w:color w:val="000000"/>
        </w:rPr>
      </w:pPr>
      <w:r w:rsidRPr="00823CC1">
        <w:rPr>
          <w:rFonts w:ascii="Arial" w:hAnsi="Arial"/>
          <w:color w:val="000000"/>
        </w:rPr>
        <w:t>James Phelan: The Dreamer (Saturday 15 February): James Phelan's brand-new magic show, sure to leave you dizzy with disbelief.</w:t>
      </w:r>
    </w:p>
    <w:p w14:paraId="7472457E" w14:textId="77777777" w:rsidR="00823CC1" w:rsidRDefault="00823945" w:rsidP="00DD0AEF">
      <w:pPr>
        <w:pStyle w:val="TableContents"/>
        <w:numPr>
          <w:ilvl w:val="0"/>
          <w:numId w:val="15"/>
        </w:numPr>
        <w:spacing w:line="240" w:lineRule="auto"/>
        <w:rPr>
          <w:rFonts w:ascii="Arial" w:hAnsi="Arial"/>
          <w:color w:val="000000"/>
        </w:rPr>
      </w:pPr>
      <w:r w:rsidRPr="00823CC1">
        <w:rPr>
          <w:rFonts w:ascii="Arial" w:hAnsi="Arial"/>
          <w:color w:val="000000"/>
        </w:rPr>
        <w:t>The Magic of the Bee Gees (Saturday 22 February): Whether you’re a brother or whether you’re a mother, put on your dancing shoes for this iconic tribute act.</w:t>
      </w:r>
    </w:p>
    <w:p w14:paraId="349A6BDA" w14:textId="77777777" w:rsidR="00823CC1" w:rsidRDefault="00823945" w:rsidP="00C42F62">
      <w:pPr>
        <w:pStyle w:val="TableContents"/>
        <w:numPr>
          <w:ilvl w:val="0"/>
          <w:numId w:val="15"/>
        </w:numPr>
        <w:spacing w:line="240" w:lineRule="auto"/>
        <w:rPr>
          <w:rFonts w:ascii="Arial" w:hAnsi="Arial"/>
          <w:color w:val="000000"/>
        </w:rPr>
      </w:pPr>
      <w:r w:rsidRPr="00823CC1">
        <w:rPr>
          <w:rFonts w:ascii="Arial" w:hAnsi="Arial"/>
          <w:color w:val="000000"/>
        </w:rPr>
        <w:t>Sherlock Holmes: The Last Act! (Thursday 27 February): Holmes returns to Baker Street to resolve ‘the last act’ of his epic career in this theatrical extravaganza.</w:t>
      </w:r>
    </w:p>
    <w:p w14:paraId="46210FA0" w14:textId="1D1DBF6D" w:rsidR="00823945" w:rsidRPr="00823CC1" w:rsidRDefault="00823945" w:rsidP="00C42F62">
      <w:pPr>
        <w:pStyle w:val="TableContents"/>
        <w:numPr>
          <w:ilvl w:val="0"/>
          <w:numId w:val="15"/>
        </w:numPr>
        <w:spacing w:line="240" w:lineRule="auto"/>
        <w:rPr>
          <w:rFonts w:ascii="Arial" w:hAnsi="Arial"/>
          <w:color w:val="000000"/>
        </w:rPr>
      </w:pPr>
      <w:r w:rsidRPr="00823CC1">
        <w:rPr>
          <w:rFonts w:ascii="Arial" w:hAnsi="Arial"/>
          <w:color w:val="000000"/>
        </w:rPr>
        <w:t>Fleetwood Shack (Friday 28 February):A band of highly skilled musicians paying homage to one of the most iconic bands in music history.</w:t>
      </w:r>
    </w:p>
    <w:p w14:paraId="57F1D762" w14:textId="35531225" w:rsidR="00A65AE7" w:rsidRPr="003A5410" w:rsidRDefault="00F700AE" w:rsidP="003A5410">
      <w:pPr>
        <w:pStyle w:val="TableContents"/>
        <w:spacing w:line="240" w:lineRule="auto"/>
        <w:rPr>
          <w:rFonts w:ascii="Arial" w:hAnsi="Arial"/>
          <w:color w:val="000000"/>
        </w:rPr>
      </w:pPr>
      <w:r w:rsidRPr="00F700AE">
        <w:rPr>
          <w:rFonts w:ascii="Arial" w:hAnsi="Arial"/>
          <w:color w:val="000000"/>
        </w:rPr>
        <w:t xml:space="preserve">Visit the </w:t>
      </w:r>
      <w:hyperlink r:id="rId12" w:tgtFrame="_blank" w:history="1">
        <w:r w:rsidRPr="00F700AE">
          <w:rPr>
            <w:rStyle w:val="Hyperlink"/>
            <w:rFonts w:ascii="Arial" w:hAnsi="Arial"/>
          </w:rPr>
          <w:t>Cornerstone website</w:t>
        </w:r>
      </w:hyperlink>
      <w:r w:rsidRPr="00F700AE">
        <w:rPr>
          <w:rFonts w:ascii="Arial" w:hAnsi="Arial"/>
          <w:color w:val="000000"/>
        </w:rPr>
        <w:t xml:space="preserve"> to see the full list of shows and to book your tickets.</w:t>
      </w:r>
    </w:p>
    <w:sectPr w:rsidR="00A65AE7" w:rsidRPr="003A5410">
      <w:pgSz w:w="11906" w:h="16838"/>
      <w:pgMar w:top="720" w:right="1440" w:bottom="533" w:left="1440" w:header="0" w:footer="0" w:gutter="0"/>
      <w:cols w:space="720"/>
      <w:formProt w:val="0"/>
      <w:docGrid w:linePitch="360" w:charSpace="286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0"/>
    <w:family w:val="roman"/>
    <w:pitch w:val="variable"/>
  </w:font>
  <w:font w:name="Arial-BoldMT">
    <w:charset w:val="00"/>
    <w:family w:val="roman"/>
    <w:pitch w:val="variable"/>
  </w:font>
  <w:font w:name="SymbolMT">
    <w:charset w:val="00"/>
    <w:family w:val="roman"/>
    <w:pitch w:val="variable"/>
  </w:font>
  <w:font w:name="ArialMT">
    <w:charset w:val="00"/>
    <w:family w:val="roman"/>
    <w:pitch w:val="variable"/>
  </w:font>
  <w:font w:name="Liberation Mono">
    <w:altName w:val="Courier New"/>
    <w:charset w:val="00"/>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sans-serif">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679"/>
    <w:multiLevelType w:val="multilevel"/>
    <w:tmpl w:val="A2EA7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67051"/>
    <w:multiLevelType w:val="multilevel"/>
    <w:tmpl w:val="58BECB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5F2AD8"/>
    <w:multiLevelType w:val="multilevel"/>
    <w:tmpl w:val="B5C61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70EF1"/>
    <w:multiLevelType w:val="multilevel"/>
    <w:tmpl w:val="A7CEF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F6B43"/>
    <w:multiLevelType w:val="hybridMultilevel"/>
    <w:tmpl w:val="53B0F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7205E9"/>
    <w:multiLevelType w:val="multilevel"/>
    <w:tmpl w:val="B6542D7C"/>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31652FC2"/>
    <w:multiLevelType w:val="multilevel"/>
    <w:tmpl w:val="C2F48B72"/>
    <w:lvl w:ilvl="0">
      <w:start w:val="1"/>
      <w:numFmt w:val="bullet"/>
      <w:suff w:val="nothing"/>
      <w:lvlText w:val=""/>
      <w:lvlJc w:val="left"/>
      <w:pPr>
        <w:tabs>
          <w:tab w:val="num" w:pos="300"/>
        </w:tabs>
        <w:ind w:left="30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35AC533E"/>
    <w:multiLevelType w:val="multilevel"/>
    <w:tmpl w:val="74D0A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4166E"/>
    <w:multiLevelType w:val="multilevel"/>
    <w:tmpl w:val="38B25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12B94"/>
    <w:multiLevelType w:val="multilevel"/>
    <w:tmpl w:val="18BA0DF0"/>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53AE00BF"/>
    <w:multiLevelType w:val="multilevel"/>
    <w:tmpl w:val="835264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10"/>
      <w:suff w:val="nothing"/>
      <w:lvlText w:val=""/>
      <w:lvlJc w:val="left"/>
      <w:pPr>
        <w:tabs>
          <w:tab w:val="num" w:pos="0"/>
        </w:tabs>
        <w:ind w:left="0" w:firstLine="0"/>
      </w:pPr>
    </w:lvl>
  </w:abstractNum>
  <w:abstractNum w:abstractNumId="11" w15:restartNumberingAfterBreak="0">
    <w:nsid w:val="56DA2A72"/>
    <w:multiLevelType w:val="hybridMultilevel"/>
    <w:tmpl w:val="2C2E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7A69DD"/>
    <w:multiLevelType w:val="multilevel"/>
    <w:tmpl w:val="41FC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81EFB"/>
    <w:multiLevelType w:val="multilevel"/>
    <w:tmpl w:val="90BA9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33F4F"/>
    <w:multiLevelType w:val="multilevel"/>
    <w:tmpl w:val="E0F6E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4497734">
    <w:abstractNumId w:val="10"/>
  </w:num>
  <w:num w:numId="2" w16cid:durableId="1630475793">
    <w:abstractNumId w:val="5"/>
  </w:num>
  <w:num w:numId="3" w16cid:durableId="1070923824">
    <w:abstractNumId w:val="9"/>
  </w:num>
  <w:num w:numId="4" w16cid:durableId="1358384623">
    <w:abstractNumId w:val="1"/>
  </w:num>
  <w:num w:numId="5" w16cid:durableId="1819804400">
    <w:abstractNumId w:val="0"/>
  </w:num>
  <w:num w:numId="6" w16cid:durableId="529688823">
    <w:abstractNumId w:val="8"/>
  </w:num>
  <w:num w:numId="7" w16cid:durableId="1683362368">
    <w:abstractNumId w:val="7"/>
  </w:num>
  <w:num w:numId="8" w16cid:durableId="1866477093">
    <w:abstractNumId w:val="13"/>
  </w:num>
  <w:num w:numId="9" w16cid:durableId="171533432">
    <w:abstractNumId w:val="2"/>
  </w:num>
  <w:num w:numId="10" w16cid:durableId="525756824">
    <w:abstractNumId w:val="6"/>
  </w:num>
  <w:num w:numId="11" w16cid:durableId="1732384960">
    <w:abstractNumId w:val="12"/>
  </w:num>
  <w:num w:numId="12" w16cid:durableId="287318181">
    <w:abstractNumId w:val="4"/>
  </w:num>
  <w:num w:numId="13" w16cid:durableId="104273988">
    <w:abstractNumId w:val="3"/>
  </w:num>
  <w:num w:numId="14" w16cid:durableId="1254822149">
    <w:abstractNumId w:val="14"/>
  </w:num>
  <w:num w:numId="15" w16cid:durableId="953364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0B"/>
    <w:rsid w:val="00065555"/>
    <w:rsid w:val="00083D93"/>
    <w:rsid w:val="000C10CC"/>
    <w:rsid w:val="000E1149"/>
    <w:rsid w:val="00130BDC"/>
    <w:rsid w:val="00147A69"/>
    <w:rsid w:val="00161CE8"/>
    <w:rsid w:val="00165E62"/>
    <w:rsid w:val="00172996"/>
    <w:rsid w:val="001C32B2"/>
    <w:rsid w:val="001C39A0"/>
    <w:rsid w:val="001D6AB9"/>
    <w:rsid w:val="001F4EB1"/>
    <w:rsid w:val="002256FE"/>
    <w:rsid w:val="00227DE5"/>
    <w:rsid w:val="002312B0"/>
    <w:rsid w:val="00233EFF"/>
    <w:rsid w:val="00266BBA"/>
    <w:rsid w:val="002A7365"/>
    <w:rsid w:val="002E5F21"/>
    <w:rsid w:val="003128C1"/>
    <w:rsid w:val="003672CE"/>
    <w:rsid w:val="003764A9"/>
    <w:rsid w:val="00385F95"/>
    <w:rsid w:val="00386C31"/>
    <w:rsid w:val="00386D79"/>
    <w:rsid w:val="00394E72"/>
    <w:rsid w:val="003A5410"/>
    <w:rsid w:val="003B2408"/>
    <w:rsid w:val="003E0C98"/>
    <w:rsid w:val="00403964"/>
    <w:rsid w:val="00406966"/>
    <w:rsid w:val="00417323"/>
    <w:rsid w:val="00423258"/>
    <w:rsid w:val="0046149A"/>
    <w:rsid w:val="004B11AC"/>
    <w:rsid w:val="004D70F0"/>
    <w:rsid w:val="00527F15"/>
    <w:rsid w:val="00546BFE"/>
    <w:rsid w:val="00552A19"/>
    <w:rsid w:val="005C604F"/>
    <w:rsid w:val="005E1901"/>
    <w:rsid w:val="006511BE"/>
    <w:rsid w:val="006E5DF4"/>
    <w:rsid w:val="007272A8"/>
    <w:rsid w:val="00753B13"/>
    <w:rsid w:val="007663CE"/>
    <w:rsid w:val="007813DB"/>
    <w:rsid w:val="007B7D1B"/>
    <w:rsid w:val="007F63B8"/>
    <w:rsid w:val="00823945"/>
    <w:rsid w:val="00823CC1"/>
    <w:rsid w:val="00824D91"/>
    <w:rsid w:val="008375F2"/>
    <w:rsid w:val="0086230B"/>
    <w:rsid w:val="008B71C7"/>
    <w:rsid w:val="008D60C5"/>
    <w:rsid w:val="008E3D3E"/>
    <w:rsid w:val="00921573"/>
    <w:rsid w:val="00935913"/>
    <w:rsid w:val="0095524A"/>
    <w:rsid w:val="00982223"/>
    <w:rsid w:val="009928AE"/>
    <w:rsid w:val="009C397D"/>
    <w:rsid w:val="009D0CEF"/>
    <w:rsid w:val="009E2539"/>
    <w:rsid w:val="009E5D31"/>
    <w:rsid w:val="00A55845"/>
    <w:rsid w:val="00A65AE7"/>
    <w:rsid w:val="00A86EF0"/>
    <w:rsid w:val="00AB0F02"/>
    <w:rsid w:val="00B20402"/>
    <w:rsid w:val="00B30EF4"/>
    <w:rsid w:val="00B336F6"/>
    <w:rsid w:val="00B375AA"/>
    <w:rsid w:val="00B43810"/>
    <w:rsid w:val="00B721E3"/>
    <w:rsid w:val="00B92CA8"/>
    <w:rsid w:val="00B95A94"/>
    <w:rsid w:val="00BA3AB9"/>
    <w:rsid w:val="00BA7F86"/>
    <w:rsid w:val="00BD1FC4"/>
    <w:rsid w:val="00BF1C06"/>
    <w:rsid w:val="00C05FD5"/>
    <w:rsid w:val="00C31AE7"/>
    <w:rsid w:val="00C35EE8"/>
    <w:rsid w:val="00C64751"/>
    <w:rsid w:val="00C93CD6"/>
    <w:rsid w:val="00C97E37"/>
    <w:rsid w:val="00CA211F"/>
    <w:rsid w:val="00CB3220"/>
    <w:rsid w:val="00CB772A"/>
    <w:rsid w:val="00CC0DBC"/>
    <w:rsid w:val="00CC63BB"/>
    <w:rsid w:val="00CC7828"/>
    <w:rsid w:val="00CD4CD0"/>
    <w:rsid w:val="00CE5079"/>
    <w:rsid w:val="00D139C6"/>
    <w:rsid w:val="00D2015A"/>
    <w:rsid w:val="00DB7576"/>
    <w:rsid w:val="00DB7F4C"/>
    <w:rsid w:val="00DC7C4F"/>
    <w:rsid w:val="00DC7C85"/>
    <w:rsid w:val="00DF6EF6"/>
    <w:rsid w:val="00E47CCD"/>
    <w:rsid w:val="00E85897"/>
    <w:rsid w:val="00E963D1"/>
    <w:rsid w:val="00ED7690"/>
    <w:rsid w:val="00EF03C9"/>
    <w:rsid w:val="00F231D0"/>
    <w:rsid w:val="00F5070C"/>
    <w:rsid w:val="00F65773"/>
    <w:rsid w:val="00F700AE"/>
    <w:rsid w:val="00F80A80"/>
    <w:rsid w:val="00F95728"/>
    <w:rsid w:val="00F95A2E"/>
    <w:rsid w:val="00FE586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89E9"/>
  <w15:docId w15:val="{E3CA2B9E-7148-436B-B438-5EF54C91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0B5101"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117A02"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117A02"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117A02"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117A02"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0B5101"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0B5101"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0B5101"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0B510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856"/>
    <w:rPr>
      <w:color w:val="0563C1"/>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rsid w:val="005E0D1A"/>
    <w:rPr>
      <w:color w:val="551A8B"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0B5101" w:themeColor="accent1" w:themeShade="80"/>
      <w:sz w:val="36"/>
      <w:szCs w:val="36"/>
    </w:rPr>
  </w:style>
  <w:style w:type="character" w:customStyle="1" w:styleId="Heading2Char">
    <w:name w:val="Heading 2 Char"/>
    <w:basedOn w:val="DefaultParagraphFont"/>
    <w:link w:val="Heading2"/>
    <w:uiPriority w:val="9"/>
    <w:qFormat/>
    <w:rsid w:val="00C01152"/>
    <w:rPr>
      <w:rFonts w:asciiTheme="majorHAnsi" w:eastAsiaTheme="majorEastAsia" w:hAnsiTheme="majorHAnsi" w:cstheme="majorBidi"/>
      <w:color w:val="117A02"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117A02"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117A02"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117A02"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0B5101"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0B5101"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0B5101"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0B5101"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000000"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18A303"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000000"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000000"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000000"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apple-converted-space">
    <w:name w:val="apple-converted-space"/>
    <w:basedOn w:val="DefaultParagraphFont"/>
    <w:qFormat/>
    <w:rsid w:val="00CE50FA"/>
  </w:style>
  <w:style w:type="character" w:customStyle="1" w:styleId="fontstyle01">
    <w:name w:val="fontstyle01"/>
    <w:basedOn w:val="DefaultParagraphFont"/>
    <w:qFormat/>
    <w:rsid w:val="007E61EF"/>
    <w:rPr>
      <w:rFonts w:ascii="Arial-BoldMT" w:hAnsi="Arial-BoldMT"/>
      <w:b/>
      <w:bCs/>
      <w:i w:val="0"/>
      <w:iCs w:val="0"/>
      <w:color w:val="000000"/>
      <w:sz w:val="22"/>
      <w:szCs w:val="22"/>
    </w:rPr>
  </w:style>
  <w:style w:type="character" w:customStyle="1" w:styleId="fontstyle21">
    <w:name w:val="fontstyle21"/>
    <w:basedOn w:val="DefaultParagraphFont"/>
    <w:qFormat/>
    <w:rsid w:val="007E61EF"/>
    <w:rPr>
      <w:rFonts w:ascii="SymbolMT" w:hAnsi="SymbolMT"/>
      <w:b w:val="0"/>
      <w:bCs w:val="0"/>
      <w:i w:val="0"/>
      <w:iCs w:val="0"/>
      <w:color w:val="000000"/>
      <w:sz w:val="22"/>
      <w:szCs w:val="22"/>
    </w:rPr>
  </w:style>
  <w:style w:type="character" w:customStyle="1" w:styleId="fontstyle31">
    <w:name w:val="fontstyle31"/>
    <w:basedOn w:val="DefaultParagraphFont"/>
    <w:qFormat/>
    <w:rsid w:val="007E61EF"/>
    <w:rPr>
      <w:rFonts w:ascii="ArialMT" w:hAnsi="ArialM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qFormat/>
    <w:rsid w:val="0084745E"/>
  </w:style>
  <w:style w:type="character" w:customStyle="1" w:styleId="normaltextrun">
    <w:name w:val="normaltextrun"/>
    <w:basedOn w:val="DefaultParagraphFont"/>
    <w:qFormat/>
    <w:rsid w:val="0084745E"/>
  </w:style>
  <w:style w:type="character" w:customStyle="1" w:styleId="contentpasted0">
    <w:name w:val="contentpasted0"/>
    <w:basedOn w:val="DefaultParagraphFont"/>
    <w:qFormat/>
    <w:rsid w:val="00AB20BB"/>
  </w:style>
  <w:style w:type="character" w:customStyle="1" w:styleId="contentpasted1">
    <w:name w:val="contentpasted1"/>
    <w:basedOn w:val="DefaultParagraphFont"/>
    <w:qFormat/>
    <w:rsid w:val="00D908A1"/>
  </w:style>
  <w:style w:type="character" w:customStyle="1" w:styleId="xxxxcontentpasted0">
    <w:name w:val="x_x_x_x_contentpasted0"/>
    <w:basedOn w:val="DefaultParagraphFont"/>
    <w:qFormat/>
    <w:rsid w:val="009F3BD7"/>
  </w:style>
  <w:style w:type="character" w:customStyle="1" w:styleId="xxxxcontentpasted1">
    <w:name w:val="x_x_x_x_contentpasted1"/>
    <w:basedOn w:val="DefaultParagraphFont"/>
    <w:qFormat/>
    <w:rsid w:val="009F3BD7"/>
  </w:style>
  <w:style w:type="character" w:customStyle="1" w:styleId="ui-provider">
    <w:name w:val="ui-provider"/>
    <w:basedOn w:val="DefaultParagraphFont"/>
    <w:qFormat/>
    <w:rsid w:val="00732C57"/>
  </w:style>
  <w:style w:type="character" w:customStyle="1" w:styleId="xcontentpasted0">
    <w:name w:val="x_contentpasted0"/>
    <w:basedOn w:val="DefaultParagraphFont"/>
    <w:qFormat/>
    <w:rsid w:val="002C24F5"/>
  </w:style>
  <w:style w:type="character" w:customStyle="1" w:styleId="contentpasted01">
    <w:name w:val="contentpasted01"/>
    <w:basedOn w:val="DefaultParagraphFont"/>
    <w:qFormat/>
    <w:rsid w:val="00AD7CCC"/>
  </w:style>
  <w:style w:type="character" w:customStyle="1" w:styleId="wiseone-analysis-result">
    <w:name w:val="wiseone-analysis-result"/>
    <w:basedOn w:val="DefaultParagraphFont"/>
    <w:qFormat/>
    <w:rsid w:val="00AB23AD"/>
  </w:style>
  <w:style w:type="character" w:customStyle="1" w:styleId="FootnoteCharacters">
    <w:name w:val="Footnote Characters"/>
    <w:qFormat/>
    <w:rPr>
      <w:vertAlign w:val="superscript"/>
    </w:rPr>
  </w:style>
  <w:style w:type="character" w:styleId="PageNumber">
    <w:name w:val="page number"/>
  </w:style>
  <w:style w:type="character" w:customStyle="1" w:styleId="CaptionCharacters">
    <w:name w:val="Caption Characters"/>
    <w:qFormat/>
  </w:style>
  <w:style w:type="character" w:customStyle="1" w:styleId="DropCaps">
    <w:name w:val="Drop Caps"/>
    <w:qFormat/>
  </w:style>
  <w:style w:type="character" w:customStyle="1" w:styleId="NumberingSymbols">
    <w:name w:val="Numbering Symbols"/>
    <w:qFormat/>
  </w:style>
  <w:style w:type="character" w:customStyle="1" w:styleId="Placeholder">
    <w:name w:val="Placeholder"/>
    <w:qFormat/>
    <w:rPr>
      <w:smallCaps/>
      <w:color w:val="008080"/>
      <w:u w:val="dotted"/>
    </w:rPr>
  </w:style>
  <w:style w:type="character" w:customStyle="1" w:styleId="IndexLink">
    <w:name w:val="Index Link"/>
    <w:qFormat/>
  </w:style>
  <w:style w:type="character" w:customStyle="1" w:styleId="EndnoteCharacters">
    <w:name w:val="Endnote Characters"/>
    <w:qFormat/>
    <w:rPr>
      <w:vertAlign w:val="superscript"/>
    </w:rPr>
  </w:style>
  <w:style w:type="character" w:styleId="LineNumber">
    <w:name w:val="line number"/>
  </w:style>
  <w:style w:type="character" w:customStyle="1" w:styleId="MainIndexEntry">
    <w:name w:val="Main Index Entry"/>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Rubies">
    <w:name w:val="Rubies"/>
    <w:qFormat/>
    <w:rPr>
      <w:sz w:val="12"/>
      <w:szCs w:val="12"/>
      <w:u w:val="none"/>
      <w:em w:val="none"/>
    </w:rPr>
  </w:style>
  <w:style w:type="character" w:customStyle="1" w:styleId="VerticalNumberingSymbols">
    <w:name w:val="Vertical Numbering Symbols"/>
    <w:qFormat/>
    <w:rPr>
      <w:eastAsianLayout w:id="-864733440" w:vert="1"/>
    </w:rPr>
  </w:style>
  <w:style w:type="character" w:customStyle="1" w:styleId="Quotation">
    <w:name w:val="Quotation"/>
    <w:qFormat/>
    <w:rPr>
      <w:i/>
      <w:iCs/>
    </w:rPr>
  </w:style>
  <w:style w:type="character" w:customStyle="1" w:styleId="SourceText">
    <w:name w:val="Source Text"/>
    <w:qFormat/>
    <w:rPr>
      <w:rFonts w:ascii="Liberation Mono" w:eastAsia="Liberation Mono" w:hAnsi="Liberation Mono" w:cs="Liberation Mono"/>
    </w:rPr>
  </w:style>
  <w:style w:type="character" w:customStyle="1" w:styleId="Example">
    <w:name w:val="Example"/>
    <w:qFormat/>
    <w:rPr>
      <w:rFonts w:ascii="Liberation Mono" w:eastAsia="Liberation Mono" w:hAnsi="Liberation Mono" w:cs="Liberation Mono"/>
    </w:rPr>
  </w:style>
  <w:style w:type="character" w:customStyle="1" w:styleId="UserEntry">
    <w:name w:val="User Entry"/>
    <w:qFormat/>
    <w:rPr>
      <w:rFonts w:ascii="Liberation Mono" w:eastAsia="Liberation Mono" w:hAnsi="Liberation Mono" w:cs="Liberation Mono"/>
    </w:rPr>
  </w:style>
  <w:style w:type="character" w:customStyle="1" w:styleId="Variable">
    <w:name w:val="Variable"/>
    <w:qFormat/>
    <w:rPr>
      <w:i/>
      <w:iCs/>
    </w:rPr>
  </w:style>
  <w:style w:type="character" w:customStyle="1" w:styleId="Definition">
    <w:name w:val="Definition"/>
    <w:qFormat/>
  </w:style>
  <w:style w:type="character" w:customStyle="1" w:styleId="Teletype">
    <w:name w:val="Teletype"/>
    <w:qFormat/>
    <w:rPr>
      <w:rFonts w:ascii="Liberation Mono" w:eastAsia="Liberation Mono" w:hAnsi="Liberation Mono" w:cs="Liberation Mono"/>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000000"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uiPriority w:val="99"/>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18A303" w:themeColor="accent1"/>
      <w:sz w:val="28"/>
      <w:szCs w:val="28"/>
    </w:rPr>
  </w:style>
  <w:style w:type="paragraph" w:styleId="NoSpacing">
    <w:name w:val="No Spacing"/>
    <w:uiPriority w:val="1"/>
    <w:qFormat/>
    <w:rsid w:val="00C01152"/>
  </w:style>
  <w:style w:type="paragraph" w:styleId="Quote">
    <w:name w:val="Quote"/>
    <w:basedOn w:val="Normal"/>
    <w:next w:val="Normal"/>
    <w:link w:val="QuoteChar"/>
    <w:uiPriority w:val="29"/>
    <w:qFormat/>
    <w:rsid w:val="00C01152"/>
    <w:pPr>
      <w:spacing w:before="120" w:after="120"/>
      <w:ind w:left="720"/>
    </w:pPr>
    <w:rPr>
      <w:color w:val="000000"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paragraph" w:styleId="IndexHeading">
    <w:name w:val="index heading"/>
    <w:basedOn w:val="Heading"/>
  </w:style>
  <w:style w:type="paragraph" w:styleId="TOCHeading">
    <w:name w:val="TOC Heading"/>
    <w:basedOn w:val="Heading1"/>
    <w:next w:val="Normal"/>
    <w:uiPriority w:val="39"/>
    <w:semiHidden/>
    <w:unhideWhenUsed/>
    <w:qFormat/>
    <w:rsid w:val="00C01152"/>
  </w:style>
  <w:style w:type="paragraph" w:customStyle="1" w:styleId="xmsoplaintext">
    <w:name w:val="x_msoplaintext"/>
    <w:basedOn w:val="Normal"/>
    <w:qFormat/>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qFormat/>
    <w:rsid w:val="00F634A3"/>
    <w:pPr>
      <w:spacing w:beforeAutospacing="1" w:afterAutospacing="1" w:line="240" w:lineRule="auto"/>
    </w:pPr>
    <w:rPr>
      <w:rFonts w:ascii="Calibri" w:eastAsiaTheme="minorHAnsi" w:hAnsi="Calibri" w:cs="Calibri"/>
      <w:lang w:eastAsia="en-GB"/>
    </w:rPr>
  </w:style>
  <w:style w:type="paragraph" w:customStyle="1" w:styleId="xmsonormal0">
    <w:name w:val="xmsonormal"/>
    <w:basedOn w:val="Normal"/>
    <w:qFormat/>
    <w:rsid w:val="0084745E"/>
    <w:pPr>
      <w:spacing w:after="0" w:line="240" w:lineRule="auto"/>
    </w:pPr>
    <w:rPr>
      <w:rFonts w:ascii="Calibri" w:eastAsiaTheme="minorHAnsi" w:hAnsi="Calibri" w:cs="Calibri"/>
      <w:lang w:eastAsia="en-GB"/>
    </w:rPr>
  </w:style>
  <w:style w:type="paragraph" w:customStyle="1" w:styleId="Default">
    <w:name w:val="Default"/>
    <w:basedOn w:val="Normal"/>
    <w:qFormat/>
    <w:rsid w:val="0084745E"/>
    <w:pPr>
      <w:spacing w:after="0" w:line="240" w:lineRule="auto"/>
    </w:pPr>
    <w:rPr>
      <w:rFonts w:ascii="Arial" w:eastAsiaTheme="minorHAnsi" w:hAnsi="Arial" w:cs="Arial"/>
      <w:color w:val="000000"/>
      <w:sz w:val="24"/>
      <w:szCs w:val="24"/>
    </w:rPr>
  </w:style>
  <w:style w:type="paragraph" w:customStyle="1" w:styleId="paragraph">
    <w:name w:val="paragraph"/>
    <w:basedOn w:val="Normal"/>
    <w:qFormat/>
    <w:rsid w:val="0084745E"/>
    <w:pPr>
      <w:spacing w:beforeAutospacing="1" w:afterAutospacing="1" w:line="240" w:lineRule="auto"/>
    </w:pPr>
    <w:rPr>
      <w:rFonts w:ascii="Times New Roman" w:eastAsiaTheme="minorHAnsi" w:hAnsi="Times New Roman" w:cs="Times New Roman"/>
      <w:sz w:val="24"/>
      <w:szCs w:val="24"/>
      <w:lang w:eastAsia="en-GB"/>
    </w:rPr>
  </w:style>
  <w:style w:type="paragraph" w:customStyle="1" w:styleId="xxxxmsonormal">
    <w:name w:val="x_x_x_x_msonormal"/>
    <w:basedOn w:val="Normal"/>
    <w:uiPriority w:val="99"/>
    <w:semiHidden/>
    <w:qFormat/>
    <w:rsid w:val="009F3BD7"/>
    <w:pPr>
      <w:spacing w:after="0" w:line="240" w:lineRule="auto"/>
    </w:pPr>
    <w:rPr>
      <w:rFonts w:ascii="Calibri" w:eastAsiaTheme="minorHAnsi" w:hAnsi="Calibri" w:cs="Calibri"/>
      <w:lang w:eastAsia="en-GB"/>
    </w:rPr>
  </w:style>
  <w:style w:type="paragraph" w:customStyle="1" w:styleId="elementtoproof">
    <w:name w:val="elementtoproof"/>
    <w:basedOn w:val="Normal"/>
    <w:uiPriority w:val="99"/>
    <w:semiHidden/>
    <w:qFormat/>
    <w:rsid w:val="002C24F5"/>
    <w:pPr>
      <w:spacing w:after="0" w:line="240" w:lineRule="auto"/>
    </w:pPr>
    <w:rPr>
      <w:rFonts w:ascii="Calibri" w:eastAsiaTheme="minorHAnsi" w:hAnsi="Calibri" w:cs="Calibri"/>
      <w:lang w:eastAsia="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BodyTextFirstIndent">
    <w:name w:val="Body Text First Indent"/>
    <w:basedOn w:val="BodyText"/>
    <w:pPr>
      <w:ind w:firstLine="283"/>
    </w:pPr>
  </w:style>
  <w:style w:type="paragraph" w:customStyle="1" w:styleId="HangingIndent">
    <w:name w:val="Hanging Indent"/>
    <w:basedOn w:val="BodyText"/>
    <w:qFormat/>
    <w:pPr>
      <w:tabs>
        <w:tab w:val="left" w:pos="0"/>
      </w:tabs>
      <w:ind w:left="567" w:hanging="283"/>
    </w:pPr>
  </w:style>
  <w:style w:type="paragraph" w:styleId="BodyTextIndent">
    <w:name w:val="Body Text Indent"/>
    <w:basedOn w:val="BodyText"/>
    <w:pPr>
      <w:ind w:left="283"/>
    </w:pPr>
  </w:style>
  <w:style w:type="paragraph" w:styleId="Salutation">
    <w:name w:val="Salutation"/>
    <w:basedOn w:val="Normal"/>
    <w:pPr>
      <w:suppressLineNumbers/>
    </w:pPr>
  </w:style>
  <w:style w:type="paragraph" w:styleId="Signature">
    <w:name w:val="Signature"/>
    <w:basedOn w:val="Normal"/>
    <w:pPr>
      <w:suppressLineNumbers/>
    </w:pPr>
  </w:style>
  <w:style w:type="paragraph" w:customStyle="1" w:styleId="ListIndent">
    <w:name w:val="List Indent"/>
    <w:basedOn w:val="BodyText"/>
    <w:qFormat/>
    <w:pPr>
      <w:tabs>
        <w:tab w:val="left" w:pos="0"/>
      </w:tabs>
      <w:ind w:left="2835" w:hanging="2551"/>
    </w:pPr>
  </w:style>
  <w:style w:type="paragraph" w:styleId="CommentText">
    <w:name w:val="annotation text"/>
    <w:basedOn w:val="BodyText"/>
    <w:pPr>
      <w:ind w:left="2268"/>
    </w:pPr>
  </w:style>
  <w:style w:type="paragraph" w:customStyle="1" w:styleId="Heading10">
    <w:name w:val="Heading 10"/>
    <w:basedOn w:val="Heading"/>
    <w:next w:val="BodyText"/>
    <w:qFormat/>
    <w:pPr>
      <w:numPr>
        <w:ilvl w:val="8"/>
        <w:numId w:val="1"/>
      </w:numPr>
      <w:spacing w:before="60" w:after="60"/>
      <w:outlineLvl w:val="8"/>
    </w:pPr>
    <w:rPr>
      <w:b/>
      <w:bCs/>
      <w:sz w:val="18"/>
      <w:szCs w:val="18"/>
    </w:rPr>
  </w:style>
  <w:style w:type="paragraph" w:styleId="Closing">
    <w:name w:val="Closing"/>
    <w:basedOn w:val="Heading"/>
    <w:next w:val="BodyText"/>
    <w:pPr>
      <w:jc w:val="center"/>
    </w:pPr>
    <w:rPr>
      <w:b/>
      <w:bCs/>
      <w:sz w:val="32"/>
      <w:szCs w:val="32"/>
    </w:rPr>
  </w:style>
  <w:style w:type="paragraph" w:customStyle="1" w:styleId="Numbering1Start">
    <w:name w:val="Numbering 1 Start"/>
    <w:basedOn w:val="List"/>
    <w:next w:val="ListNumber"/>
    <w:qFormat/>
    <w:pPr>
      <w:spacing w:before="240" w:after="120"/>
      <w:ind w:left="360" w:hanging="360"/>
    </w:pPr>
  </w:style>
  <w:style w:type="paragraph" w:styleId="ListNumber">
    <w:name w:val="List Number"/>
    <w:basedOn w:val="List"/>
    <w:pPr>
      <w:spacing w:after="120"/>
      <w:ind w:left="360" w:hanging="360"/>
    </w:pPr>
  </w:style>
  <w:style w:type="paragraph" w:customStyle="1" w:styleId="Numbering1End">
    <w:name w:val="Numbering 1 End"/>
    <w:basedOn w:val="List"/>
    <w:next w:val="ListNumber"/>
    <w:qFormat/>
    <w:pPr>
      <w:spacing w:after="240"/>
      <w:ind w:left="360" w:hanging="360"/>
    </w:pPr>
  </w:style>
  <w:style w:type="paragraph" w:customStyle="1" w:styleId="Numbering1Cont">
    <w:name w:val="Numbering 1 Cont."/>
    <w:basedOn w:val="List"/>
    <w:qFormat/>
    <w:pPr>
      <w:spacing w:after="120"/>
      <w:ind w:left="360"/>
    </w:pPr>
  </w:style>
  <w:style w:type="paragraph" w:customStyle="1" w:styleId="Numbering2Start">
    <w:name w:val="Numbering 2 Start"/>
    <w:basedOn w:val="List"/>
    <w:next w:val="ListNumber2"/>
    <w:qFormat/>
    <w:pPr>
      <w:spacing w:before="240" w:after="120"/>
      <w:ind w:left="720" w:hanging="360"/>
    </w:pPr>
  </w:style>
  <w:style w:type="paragraph" w:styleId="ListNumber2">
    <w:name w:val="List Number 2"/>
    <w:basedOn w:val="List"/>
    <w:pPr>
      <w:spacing w:after="120"/>
      <w:ind w:left="720" w:hanging="360"/>
    </w:pPr>
  </w:style>
  <w:style w:type="paragraph" w:customStyle="1" w:styleId="Numbering2End">
    <w:name w:val="Numbering 2 End"/>
    <w:basedOn w:val="List"/>
    <w:next w:val="ListNumber2"/>
    <w:qFormat/>
    <w:pPr>
      <w:spacing w:after="240"/>
      <w:ind w:left="720" w:hanging="360"/>
    </w:pPr>
  </w:style>
  <w:style w:type="paragraph" w:customStyle="1" w:styleId="Numbering2Cont">
    <w:name w:val="Numbering 2 Cont."/>
    <w:basedOn w:val="List"/>
    <w:qFormat/>
    <w:pPr>
      <w:spacing w:after="120"/>
      <w:ind w:left="720"/>
    </w:pPr>
  </w:style>
  <w:style w:type="paragraph" w:customStyle="1" w:styleId="Numbering3Start">
    <w:name w:val="Numbering 3 Start"/>
    <w:basedOn w:val="List"/>
    <w:next w:val="ListNumber3"/>
    <w:qFormat/>
    <w:pPr>
      <w:spacing w:before="240" w:after="120"/>
      <w:ind w:left="1080" w:hanging="360"/>
    </w:pPr>
  </w:style>
  <w:style w:type="paragraph" w:styleId="ListNumber3">
    <w:name w:val="List Number 3"/>
    <w:basedOn w:val="List"/>
    <w:pPr>
      <w:spacing w:after="120"/>
      <w:ind w:left="1080" w:hanging="360"/>
    </w:pPr>
  </w:style>
  <w:style w:type="paragraph" w:customStyle="1" w:styleId="Numbering3End">
    <w:name w:val="Numbering 3 End"/>
    <w:basedOn w:val="List"/>
    <w:next w:val="ListNumber3"/>
    <w:qFormat/>
    <w:pPr>
      <w:spacing w:after="240"/>
      <w:ind w:left="1080" w:hanging="360"/>
    </w:pPr>
  </w:style>
  <w:style w:type="paragraph" w:customStyle="1" w:styleId="Numbering3Cont">
    <w:name w:val="Numbering 3 Cont."/>
    <w:basedOn w:val="List"/>
    <w:qFormat/>
    <w:pPr>
      <w:spacing w:after="120"/>
      <w:ind w:left="1080"/>
    </w:pPr>
  </w:style>
  <w:style w:type="paragraph" w:customStyle="1" w:styleId="Numbering4Start">
    <w:name w:val="Numbering 4 Start"/>
    <w:basedOn w:val="List"/>
    <w:next w:val="ListNumber4"/>
    <w:qFormat/>
    <w:pPr>
      <w:spacing w:before="240" w:after="120"/>
      <w:ind w:left="1440" w:hanging="360"/>
    </w:pPr>
  </w:style>
  <w:style w:type="paragraph" w:styleId="ListNumber4">
    <w:name w:val="List Number 4"/>
    <w:basedOn w:val="List"/>
    <w:pPr>
      <w:spacing w:after="120"/>
      <w:ind w:left="1440" w:hanging="360"/>
    </w:pPr>
  </w:style>
  <w:style w:type="paragraph" w:customStyle="1" w:styleId="Numbering4End">
    <w:name w:val="Numbering 4 End"/>
    <w:basedOn w:val="List"/>
    <w:next w:val="ListNumber4"/>
    <w:qFormat/>
    <w:pPr>
      <w:spacing w:after="240"/>
      <w:ind w:left="1440" w:hanging="360"/>
    </w:pPr>
  </w:style>
  <w:style w:type="paragraph" w:customStyle="1" w:styleId="Numbering4Cont">
    <w:name w:val="Numbering 4 Cont."/>
    <w:basedOn w:val="List"/>
    <w:qFormat/>
    <w:pPr>
      <w:spacing w:after="120"/>
      <w:ind w:left="1440"/>
    </w:pPr>
  </w:style>
  <w:style w:type="paragraph" w:customStyle="1" w:styleId="Numbering5Start">
    <w:name w:val="Numbering 5 Start"/>
    <w:basedOn w:val="List"/>
    <w:next w:val="ListNumber5"/>
    <w:qFormat/>
    <w:pPr>
      <w:spacing w:before="240" w:after="120"/>
      <w:ind w:left="1800" w:hanging="360"/>
    </w:pPr>
  </w:style>
  <w:style w:type="paragraph" w:styleId="ListNumber5">
    <w:name w:val="List Number 5"/>
    <w:basedOn w:val="List"/>
    <w:pPr>
      <w:spacing w:after="120"/>
      <w:ind w:left="1800" w:hanging="360"/>
    </w:pPr>
  </w:style>
  <w:style w:type="paragraph" w:customStyle="1" w:styleId="Numbering5End">
    <w:name w:val="Numbering 5 End"/>
    <w:basedOn w:val="List"/>
    <w:next w:val="ListNumber5"/>
    <w:qFormat/>
    <w:pPr>
      <w:spacing w:after="240"/>
      <w:ind w:left="1800" w:hanging="360"/>
    </w:pPr>
  </w:style>
  <w:style w:type="paragraph" w:customStyle="1" w:styleId="Numbering5Cont">
    <w:name w:val="Numbering 5 Cont."/>
    <w:basedOn w:val="List"/>
    <w:qFormat/>
    <w:pPr>
      <w:spacing w:after="120"/>
      <w:ind w:left="1800"/>
    </w:pPr>
  </w:style>
  <w:style w:type="paragraph" w:customStyle="1" w:styleId="List1Start">
    <w:name w:val="List 1 Start"/>
    <w:basedOn w:val="List"/>
    <w:next w:val="ListBullet"/>
    <w:qFormat/>
    <w:pPr>
      <w:spacing w:before="240" w:after="120"/>
      <w:ind w:left="360" w:hanging="360"/>
    </w:pPr>
  </w:style>
  <w:style w:type="paragraph" w:styleId="ListBullet">
    <w:name w:val="List Bullet"/>
    <w:basedOn w:val="List"/>
    <w:pPr>
      <w:spacing w:after="120"/>
      <w:ind w:left="360" w:hanging="360"/>
    </w:pPr>
  </w:style>
  <w:style w:type="paragraph" w:customStyle="1" w:styleId="List1End">
    <w:name w:val="List 1 End"/>
    <w:basedOn w:val="List"/>
    <w:next w:val="ListBullet"/>
    <w:qFormat/>
    <w:pPr>
      <w:spacing w:after="240"/>
      <w:ind w:left="360" w:hanging="360"/>
    </w:pPr>
  </w:style>
  <w:style w:type="paragraph" w:styleId="ListContinue">
    <w:name w:val="List Continue"/>
    <w:basedOn w:val="List"/>
    <w:pPr>
      <w:spacing w:after="120"/>
      <w:ind w:left="360"/>
    </w:pPr>
  </w:style>
  <w:style w:type="paragraph" w:customStyle="1" w:styleId="List2Start">
    <w:name w:val="List 2 Start"/>
    <w:basedOn w:val="List"/>
    <w:next w:val="ListBullet2"/>
    <w:qFormat/>
    <w:pPr>
      <w:spacing w:before="240" w:after="120"/>
      <w:ind w:left="720" w:hanging="360"/>
    </w:pPr>
  </w:style>
  <w:style w:type="paragraph" w:styleId="ListBullet2">
    <w:name w:val="List Bullet 2"/>
    <w:basedOn w:val="List"/>
    <w:pPr>
      <w:spacing w:after="120"/>
      <w:ind w:left="720" w:hanging="360"/>
    </w:pPr>
  </w:style>
  <w:style w:type="paragraph" w:customStyle="1" w:styleId="List2End">
    <w:name w:val="List 2 End"/>
    <w:basedOn w:val="List"/>
    <w:next w:val="ListBullet2"/>
    <w:qFormat/>
    <w:pPr>
      <w:spacing w:after="240"/>
      <w:ind w:left="720" w:hanging="360"/>
    </w:pPr>
  </w:style>
  <w:style w:type="paragraph" w:styleId="ListContinue2">
    <w:name w:val="List Continue 2"/>
    <w:basedOn w:val="List"/>
    <w:pPr>
      <w:spacing w:after="120"/>
      <w:ind w:left="720"/>
    </w:pPr>
  </w:style>
  <w:style w:type="paragraph" w:customStyle="1" w:styleId="List3Start">
    <w:name w:val="List 3 Start"/>
    <w:basedOn w:val="List"/>
    <w:next w:val="ListBullet3"/>
    <w:qFormat/>
    <w:pPr>
      <w:spacing w:before="240" w:after="120"/>
      <w:ind w:left="1080" w:hanging="360"/>
    </w:pPr>
  </w:style>
  <w:style w:type="paragraph" w:styleId="ListBullet3">
    <w:name w:val="List Bullet 3"/>
    <w:basedOn w:val="List"/>
    <w:pPr>
      <w:spacing w:after="120"/>
      <w:ind w:left="1080" w:hanging="360"/>
    </w:pPr>
  </w:style>
  <w:style w:type="paragraph" w:customStyle="1" w:styleId="List3End">
    <w:name w:val="List 3 End"/>
    <w:basedOn w:val="List"/>
    <w:next w:val="ListBullet3"/>
    <w:qFormat/>
    <w:pPr>
      <w:spacing w:after="240"/>
      <w:ind w:left="1080" w:hanging="360"/>
    </w:pPr>
  </w:style>
  <w:style w:type="paragraph" w:styleId="ListContinue3">
    <w:name w:val="List Continue 3"/>
    <w:basedOn w:val="List"/>
    <w:pPr>
      <w:spacing w:after="120"/>
      <w:ind w:left="1080"/>
    </w:pPr>
  </w:style>
  <w:style w:type="paragraph" w:customStyle="1" w:styleId="List4Start">
    <w:name w:val="List 4 Start"/>
    <w:basedOn w:val="List"/>
    <w:next w:val="ListBullet4"/>
    <w:qFormat/>
    <w:pPr>
      <w:spacing w:before="240" w:after="120"/>
      <w:ind w:left="1440" w:hanging="360"/>
    </w:pPr>
  </w:style>
  <w:style w:type="paragraph" w:styleId="ListBullet4">
    <w:name w:val="List Bullet 4"/>
    <w:basedOn w:val="List"/>
    <w:pPr>
      <w:spacing w:after="120"/>
      <w:ind w:left="1440" w:hanging="360"/>
    </w:pPr>
  </w:style>
  <w:style w:type="paragraph" w:customStyle="1" w:styleId="List4End">
    <w:name w:val="List 4 End"/>
    <w:basedOn w:val="List"/>
    <w:next w:val="ListBullet4"/>
    <w:qFormat/>
    <w:pPr>
      <w:spacing w:after="240"/>
      <w:ind w:left="1440" w:hanging="360"/>
    </w:pPr>
  </w:style>
  <w:style w:type="paragraph" w:styleId="ListContinue4">
    <w:name w:val="List Continue 4"/>
    <w:basedOn w:val="List"/>
    <w:pPr>
      <w:spacing w:after="120"/>
      <w:ind w:left="1440"/>
    </w:pPr>
  </w:style>
  <w:style w:type="paragraph" w:customStyle="1" w:styleId="List5Start">
    <w:name w:val="List 5 Start"/>
    <w:basedOn w:val="List"/>
    <w:next w:val="ListBullet5"/>
    <w:qFormat/>
    <w:pPr>
      <w:spacing w:before="240" w:after="120"/>
      <w:ind w:left="1800" w:hanging="360"/>
    </w:pPr>
  </w:style>
  <w:style w:type="paragraph" w:styleId="ListBullet5">
    <w:name w:val="List Bullet 5"/>
    <w:basedOn w:val="List"/>
    <w:pPr>
      <w:spacing w:after="120"/>
      <w:ind w:left="1800" w:hanging="360"/>
    </w:pPr>
  </w:style>
  <w:style w:type="paragraph" w:customStyle="1" w:styleId="List5End">
    <w:name w:val="List 5 End"/>
    <w:basedOn w:val="List"/>
    <w:next w:val="ListBullet5"/>
    <w:qFormat/>
    <w:pPr>
      <w:spacing w:after="240"/>
      <w:ind w:left="1800" w:hanging="360"/>
    </w:pPr>
  </w:style>
  <w:style w:type="paragraph" w:styleId="ListContinue5">
    <w:name w:val="List Continue 5"/>
    <w:basedOn w:val="List"/>
    <w:pPr>
      <w:spacing w:after="120"/>
      <w:ind w:left="1800"/>
    </w:p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7"/>
    </w:pPr>
  </w:style>
  <w:style w:type="paragraph" w:customStyle="1" w:styleId="IndexSeparator">
    <w:name w:val="Index Separator"/>
    <w:basedOn w:val="Index"/>
    <w:qFormat/>
  </w:style>
  <w:style w:type="paragraph" w:styleId="TOC1">
    <w:name w:val="toc 1"/>
    <w:basedOn w:val="Index"/>
    <w:pPr>
      <w:tabs>
        <w:tab w:val="right" w:leader="dot" w:pos="9026"/>
      </w:tabs>
    </w:pPr>
  </w:style>
  <w:style w:type="paragraph" w:styleId="TOC2">
    <w:name w:val="toc 2"/>
    <w:basedOn w:val="Index"/>
    <w:pPr>
      <w:tabs>
        <w:tab w:val="right" w:leader="dot" w:pos="8743"/>
      </w:tabs>
      <w:ind w:left="283"/>
    </w:pPr>
  </w:style>
  <w:style w:type="paragraph" w:styleId="TOC3">
    <w:name w:val="toc 3"/>
    <w:basedOn w:val="Index"/>
    <w:pPr>
      <w:tabs>
        <w:tab w:val="right" w:leader="dot" w:pos="8459"/>
      </w:tabs>
      <w:ind w:left="567"/>
    </w:pPr>
  </w:style>
  <w:style w:type="paragraph" w:styleId="TOC4">
    <w:name w:val="toc 4"/>
    <w:basedOn w:val="Index"/>
    <w:pPr>
      <w:tabs>
        <w:tab w:val="right" w:leader="dot" w:pos="8176"/>
      </w:tabs>
      <w:ind w:left="850"/>
    </w:pPr>
  </w:style>
  <w:style w:type="paragraph" w:styleId="TOC5">
    <w:name w:val="toc 5"/>
    <w:basedOn w:val="Index"/>
    <w:pPr>
      <w:tabs>
        <w:tab w:val="right" w:leader="dot" w:pos="7892"/>
      </w:tabs>
      <w:ind w:left="1134"/>
    </w:pPr>
  </w:style>
  <w:style w:type="paragraph" w:customStyle="1" w:styleId="UserIndexHeading">
    <w:name w:val="User Index Heading"/>
    <w:basedOn w:val="IndexHeading"/>
    <w:qFormat/>
    <w:pPr>
      <w:suppressLineNumbers/>
    </w:pPr>
    <w:rPr>
      <w:b/>
      <w:bCs/>
      <w:sz w:val="32"/>
      <w:szCs w:val="32"/>
    </w:rPr>
  </w:style>
  <w:style w:type="paragraph" w:customStyle="1" w:styleId="UserIndex1">
    <w:name w:val="User Index 1"/>
    <w:basedOn w:val="Index"/>
    <w:qFormat/>
    <w:pPr>
      <w:tabs>
        <w:tab w:val="right" w:leader="dot" w:pos="9026"/>
      </w:tabs>
    </w:pPr>
  </w:style>
  <w:style w:type="paragraph" w:customStyle="1" w:styleId="UserIndex2">
    <w:name w:val="User Index 2"/>
    <w:basedOn w:val="Index"/>
    <w:qFormat/>
    <w:pPr>
      <w:tabs>
        <w:tab w:val="right" w:leader="dot" w:pos="8743"/>
      </w:tabs>
      <w:ind w:left="283"/>
    </w:pPr>
  </w:style>
  <w:style w:type="paragraph" w:customStyle="1" w:styleId="UserIndex3">
    <w:name w:val="User Index 3"/>
    <w:basedOn w:val="Index"/>
    <w:qFormat/>
    <w:pPr>
      <w:tabs>
        <w:tab w:val="right" w:leader="dot" w:pos="8459"/>
      </w:tabs>
      <w:ind w:left="567"/>
    </w:pPr>
  </w:style>
  <w:style w:type="paragraph" w:customStyle="1" w:styleId="UserIndex4">
    <w:name w:val="User Index 4"/>
    <w:basedOn w:val="Index"/>
    <w:qFormat/>
    <w:pPr>
      <w:tabs>
        <w:tab w:val="right" w:leader="dot" w:pos="8176"/>
      </w:tabs>
      <w:ind w:left="850"/>
    </w:pPr>
  </w:style>
  <w:style w:type="paragraph" w:customStyle="1" w:styleId="UserIndex5">
    <w:name w:val="User Index 5"/>
    <w:basedOn w:val="Index"/>
    <w:qFormat/>
    <w:pPr>
      <w:tabs>
        <w:tab w:val="right" w:leader="dot" w:pos="7892"/>
      </w:tabs>
      <w:ind w:left="1134"/>
    </w:pPr>
  </w:style>
  <w:style w:type="paragraph" w:styleId="TOC6">
    <w:name w:val="toc 6"/>
    <w:basedOn w:val="Index"/>
    <w:pPr>
      <w:tabs>
        <w:tab w:val="right" w:leader="dot" w:pos="7609"/>
      </w:tabs>
      <w:ind w:left="1417"/>
    </w:pPr>
  </w:style>
  <w:style w:type="paragraph" w:styleId="TOC7">
    <w:name w:val="toc 7"/>
    <w:basedOn w:val="Index"/>
    <w:pPr>
      <w:tabs>
        <w:tab w:val="right" w:leader="dot" w:pos="7325"/>
      </w:tabs>
      <w:ind w:left="1701"/>
    </w:pPr>
  </w:style>
  <w:style w:type="paragraph" w:styleId="TOC8">
    <w:name w:val="toc 8"/>
    <w:basedOn w:val="Index"/>
    <w:pPr>
      <w:tabs>
        <w:tab w:val="right" w:leader="dot" w:pos="7042"/>
      </w:tabs>
      <w:ind w:left="1984"/>
    </w:pPr>
  </w:style>
  <w:style w:type="paragraph" w:styleId="TOC9">
    <w:name w:val="toc 9"/>
    <w:basedOn w:val="Index"/>
    <w:pPr>
      <w:tabs>
        <w:tab w:val="right" w:leader="dot" w:pos="6758"/>
      </w:tabs>
      <w:ind w:left="2268"/>
    </w:pPr>
  </w:style>
  <w:style w:type="paragraph" w:customStyle="1" w:styleId="Contents10">
    <w:name w:val="Contents 10"/>
    <w:basedOn w:val="Index"/>
    <w:qFormat/>
    <w:pPr>
      <w:tabs>
        <w:tab w:val="right" w:leader="dot" w:pos="6475"/>
      </w:tabs>
      <w:ind w:left="2551"/>
    </w:pPr>
  </w:style>
  <w:style w:type="paragraph" w:customStyle="1" w:styleId="FigureIndexHeading">
    <w:name w:val="Figure Index Heading"/>
    <w:basedOn w:val="IndexHeading"/>
    <w:qFormat/>
    <w:pPr>
      <w:suppressLineNumbers/>
    </w:pPr>
    <w:rPr>
      <w:b/>
      <w:bCs/>
      <w:sz w:val="32"/>
      <w:szCs w:val="32"/>
    </w:rPr>
  </w:style>
  <w:style w:type="paragraph" w:styleId="TableofFigures">
    <w:name w:val="table of figures"/>
    <w:basedOn w:val="Index"/>
    <w:pPr>
      <w:tabs>
        <w:tab w:val="right" w:leader="dot" w:pos="9026"/>
      </w:tabs>
    </w:pPr>
  </w:style>
  <w:style w:type="paragraph" w:customStyle="1" w:styleId="ObjectIndexHeading">
    <w:name w:val="Object Index Heading"/>
    <w:basedOn w:val="IndexHeading"/>
    <w:qFormat/>
    <w:pPr>
      <w:suppressLineNumbers/>
    </w:pPr>
    <w:rPr>
      <w:b/>
      <w:bCs/>
      <w:sz w:val="32"/>
      <w:szCs w:val="32"/>
    </w:rPr>
  </w:style>
  <w:style w:type="paragraph" w:customStyle="1" w:styleId="ObjectIndex1">
    <w:name w:val="Object Index 1"/>
    <w:basedOn w:val="Index"/>
    <w:qFormat/>
    <w:pPr>
      <w:tabs>
        <w:tab w:val="right" w:leader="dot" w:pos="9026"/>
      </w:tabs>
    </w:pPr>
  </w:style>
  <w:style w:type="paragraph" w:customStyle="1" w:styleId="TableIndexHeading">
    <w:name w:val="Table Index Heading"/>
    <w:basedOn w:val="IndexHeading"/>
    <w:qFormat/>
    <w:pPr>
      <w:suppressLineNumbers/>
    </w:pPr>
    <w:rPr>
      <w:b/>
      <w:bCs/>
      <w:sz w:val="32"/>
      <w:szCs w:val="32"/>
    </w:rPr>
  </w:style>
  <w:style w:type="paragraph" w:customStyle="1" w:styleId="TableIndex1">
    <w:name w:val="Table Index 1"/>
    <w:basedOn w:val="Index"/>
    <w:qFormat/>
    <w:pPr>
      <w:tabs>
        <w:tab w:val="right" w:leader="dot" w:pos="9026"/>
      </w:tabs>
    </w:pPr>
  </w:style>
  <w:style w:type="paragraph" w:styleId="TableofAuthorities">
    <w:name w:val="table of authorities"/>
    <w:basedOn w:val="IndexHeading"/>
    <w:pPr>
      <w:suppressLineNumbers/>
    </w:pPr>
    <w:rPr>
      <w:b/>
      <w:bCs/>
      <w:sz w:val="32"/>
      <w:szCs w:val="32"/>
    </w:rPr>
  </w:style>
  <w:style w:type="paragraph" w:customStyle="1" w:styleId="Bibliography1">
    <w:name w:val="Bibliography 1"/>
    <w:basedOn w:val="Index"/>
    <w:qFormat/>
    <w:pPr>
      <w:tabs>
        <w:tab w:val="right" w:leader="dot" w:pos="9026"/>
      </w:tabs>
    </w:pPr>
  </w:style>
  <w:style w:type="paragraph" w:customStyle="1" w:styleId="UserIndex6">
    <w:name w:val="User Index 6"/>
    <w:basedOn w:val="Index"/>
    <w:qFormat/>
    <w:pPr>
      <w:tabs>
        <w:tab w:val="right" w:leader="dot" w:pos="7609"/>
      </w:tabs>
      <w:ind w:left="1417"/>
    </w:pPr>
  </w:style>
  <w:style w:type="paragraph" w:customStyle="1" w:styleId="UserIndex7">
    <w:name w:val="User Index 7"/>
    <w:basedOn w:val="Index"/>
    <w:qFormat/>
    <w:pPr>
      <w:tabs>
        <w:tab w:val="right" w:leader="dot" w:pos="7325"/>
      </w:tabs>
      <w:ind w:left="1701"/>
    </w:pPr>
  </w:style>
  <w:style w:type="paragraph" w:customStyle="1" w:styleId="UserIndex8">
    <w:name w:val="User Index 8"/>
    <w:basedOn w:val="Index"/>
    <w:qFormat/>
    <w:pPr>
      <w:tabs>
        <w:tab w:val="right" w:leader="dot" w:pos="7042"/>
      </w:tabs>
      <w:ind w:left="1984"/>
    </w:pPr>
  </w:style>
  <w:style w:type="paragraph" w:customStyle="1" w:styleId="UserIndex9">
    <w:name w:val="User Index 9"/>
    <w:basedOn w:val="Index"/>
    <w:qFormat/>
    <w:pPr>
      <w:tabs>
        <w:tab w:val="right" w:leader="dot" w:pos="6758"/>
      </w:tabs>
      <w:ind w:left="2268"/>
    </w:pPr>
  </w:style>
  <w:style w:type="paragraph" w:customStyle="1" w:styleId="UserIndex10">
    <w:name w:val="User Index 10"/>
    <w:basedOn w:val="Index"/>
    <w:qFormat/>
    <w:pPr>
      <w:tabs>
        <w:tab w:val="right" w:leader="dot" w:pos="6475"/>
      </w:tabs>
      <w:ind w:left="2551"/>
    </w:pPr>
  </w:style>
  <w:style w:type="paragraph" w:customStyle="1" w:styleId="HeaderandFooter">
    <w:name w:val="Header and Footer"/>
    <w:basedOn w:val="Normal"/>
    <w:qFormat/>
    <w:pPr>
      <w:suppressLineNumbers/>
      <w:tabs>
        <w:tab w:val="center" w:pos="4513"/>
        <w:tab w:val="right" w:pos="9026"/>
      </w:tabs>
    </w:pPr>
  </w:style>
  <w:style w:type="paragraph" w:styleId="Header">
    <w:name w:val="header"/>
    <w:basedOn w:val="HeaderandFooter"/>
  </w:style>
  <w:style w:type="paragraph" w:customStyle="1" w:styleId="HeaderLeft">
    <w:name w:val="Header Left"/>
    <w:basedOn w:val="Header"/>
    <w:qFormat/>
  </w:style>
  <w:style w:type="paragraph" w:customStyle="1" w:styleId="HeaderRight">
    <w:name w:val="Header Right"/>
    <w:basedOn w:val="Header"/>
    <w:qFormat/>
    <w:pPr>
      <w:jc w:val="right"/>
    </w:pPr>
  </w:style>
  <w:style w:type="paragraph" w:styleId="Footer">
    <w:name w:val="footer"/>
    <w:basedOn w:val="HeaderandFooter"/>
  </w:style>
  <w:style w:type="paragraph" w:customStyle="1" w:styleId="FooterLeft">
    <w:name w:val="Footer Left"/>
    <w:basedOn w:val="Footer"/>
    <w:qFormat/>
  </w:style>
  <w:style w:type="paragraph" w:customStyle="1" w:styleId="FooterRight">
    <w:name w:val="Footer Right"/>
    <w:basedOn w:val="Footer"/>
    <w:qFormat/>
    <w:pPr>
      <w:jc w:val="right"/>
    </w:pPr>
  </w:style>
  <w:style w:type="paragraph" w:customStyle="1" w:styleId="Illustration">
    <w:name w:val="Illustration"/>
    <w:basedOn w:val="Caption"/>
    <w:qFormat/>
  </w:style>
  <w:style w:type="paragraph" w:customStyle="1" w:styleId="Table">
    <w:name w:val="Table"/>
    <w:basedOn w:val="Caption"/>
    <w:qFormat/>
  </w:style>
  <w:style w:type="paragraph" w:customStyle="1" w:styleId="Text">
    <w:name w:val="Text"/>
    <w:basedOn w:val="Caption"/>
    <w:qFormat/>
  </w:style>
  <w:style w:type="paragraph" w:customStyle="1" w:styleId="Figure">
    <w:name w:val="Figure"/>
    <w:basedOn w:val="Caption"/>
    <w:qFormat/>
  </w:style>
  <w:style w:type="paragraph" w:customStyle="1" w:styleId="FrameContents">
    <w:name w:val="Frame Contents"/>
    <w:basedOn w:val="Normal"/>
    <w:qFormat/>
  </w:style>
  <w:style w:type="paragraph" w:styleId="FootnoteText">
    <w:name w:val="footnote text"/>
    <w:basedOn w:val="Normal"/>
    <w:pPr>
      <w:suppressLineNumbers/>
      <w:ind w:left="340" w:hanging="340"/>
    </w:pPr>
    <w:rPr>
      <w:sz w:val="20"/>
      <w:szCs w:val="20"/>
    </w:rPr>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340" w:hanging="340"/>
    </w:pPr>
    <w:rPr>
      <w:sz w:val="20"/>
      <w:szCs w:val="20"/>
    </w:rPr>
  </w:style>
  <w:style w:type="paragraph" w:customStyle="1" w:styleId="Drawing">
    <w:name w:val="Drawing"/>
    <w:basedOn w:val="Caption"/>
    <w:qFormat/>
  </w:style>
  <w:style w:type="paragraph" w:customStyle="1" w:styleId="Comment">
    <w:name w:val="Comment"/>
    <w:basedOn w:val="Normal"/>
    <w:qFormat/>
    <w:pPr>
      <w:spacing w:before="56" w:after="0"/>
      <w:ind w:left="56" w:right="56"/>
    </w:pPr>
    <w:rPr>
      <w:sz w:val="20"/>
      <w:szCs w:val="20"/>
    </w:rPr>
  </w:style>
  <w:style w:type="paragraph" w:customStyle="1" w:styleId="BlockQuotation">
    <w:name w:val="Block Quotation"/>
    <w:basedOn w:val="Normal"/>
    <w:qFormat/>
    <w:pPr>
      <w:spacing w:after="283"/>
      <w:ind w:left="567" w:right="567"/>
    </w:pPr>
  </w:style>
  <w:style w:type="paragraph" w:customStyle="1" w:styleId="PreformattedText">
    <w:name w:val="Preformatted Text"/>
    <w:basedOn w:val="Normal"/>
    <w:qFormat/>
    <w:pPr>
      <w:spacing w:after="0"/>
    </w:pPr>
    <w:rPr>
      <w:rFonts w:ascii="Liberation Mono" w:eastAsia="Liberation Mono" w:hAnsi="Liberation Mono" w:cs="Liberation Mono"/>
      <w:sz w:val="20"/>
      <w:szCs w:val="20"/>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ListContents">
    <w:name w:val="List Contents"/>
    <w:basedOn w:val="Normal"/>
    <w:qFormat/>
    <w:pPr>
      <w:ind w:left="567"/>
    </w:pPr>
  </w:style>
  <w:style w:type="paragraph" w:customStyle="1" w:styleId="ListHeading">
    <w:name w:val="List Heading"/>
    <w:basedOn w:val="Normal"/>
    <w:next w:val="ListContents"/>
    <w:qFormat/>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D427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8764">
      <w:bodyDiv w:val="1"/>
      <w:marLeft w:val="0"/>
      <w:marRight w:val="0"/>
      <w:marTop w:val="0"/>
      <w:marBottom w:val="0"/>
      <w:divBdr>
        <w:top w:val="none" w:sz="0" w:space="0" w:color="auto"/>
        <w:left w:val="none" w:sz="0" w:space="0" w:color="auto"/>
        <w:bottom w:val="none" w:sz="0" w:space="0" w:color="auto"/>
        <w:right w:val="none" w:sz="0" w:space="0" w:color="auto"/>
      </w:divBdr>
    </w:div>
    <w:div w:id="449663757">
      <w:bodyDiv w:val="1"/>
      <w:marLeft w:val="0"/>
      <w:marRight w:val="0"/>
      <w:marTop w:val="0"/>
      <w:marBottom w:val="0"/>
      <w:divBdr>
        <w:top w:val="none" w:sz="0" w:space="0" w:color="auto"/>
        <w:left w:val="none" w:sz="0" w:space="0" w:color="auto"/>
        <w:bottom w:val="none" w:sz="0" w:space="0" w:color="auto"/>
        <w:right w:val="none" w:sz="0" w:space="0" w:color="auto"/>
      </w:divBdr>
    </w:div>
    <w:div w:id="479688259">
      <w:bodyDiv w:val="1"/>
      <w:marLeft w:val="0"/>
      <w:marRight w:val="0"/>
      <w:marTop w:val="0"/>
      <w:marBottom w:val="0"/>
      <w:divBdr>
        <w:top w:val="none" w:sz="0" w:space="0" w:color="auto"/>
        <w:left w:val="none" w:sz="0" w:space="0" w:color="auto"/>
        <w:bottom w:val="none" w:sz="0" w:space="0" w:color="auto"/>
        <w:right w:val="none" w:sz="0" w:space="0" w:color="auto"/>
      </w:divBdr>
    </w:div>
    <w:div w:id="668286693">
      <w:bodyDiv w:val="1"/>
      <w:marLeft w:val="0"/>
      <w:marRight w:val="0"/>
      <w:marTop w:val="0"/>
      <w:marBottom w:val="0"/>
      <w:divBdr>
        <w:top w:val="none" w:sz="0" w:space="0" w:color="auto"/>
        <w:left w:val="none" w:sz="0" w:space="0" w:color="auto"/>
        <w:bottom w:val="none" w:sz="0" w:space="0" w:color="auto"/>
        <w:right w:val="none" w:sz="0" w:space="0" w:color="auto"/>
      </w:divBdr>
    </w:div>
    <w:div w:id="1032607165">
      <w:bodyDiv w:val="1"/>
      <w:marLeft w:val="0"/>
      <w:marRight w:val="0"/>
      <w:marTop w:val="0"/>
      <w:marBottom w:val="0"/>
      <w:divBdr>
        <w:top w:val="none" w:sz="0" w:space="0" w:color="auto"/>
        <w:left w:val="none" w:sz="0" w:space="0" w:color="auto"/>
        <w:bottom w:val="none" w:sz="0" w:space="0" w:color="auto"/>
        <w:right w:val="none" w:sz="0" w:space="0" w:color="auto"/>
      </w:divBdr>
    </w:div>
    <w:div w:id="116250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thandvale.us8.list-manage.com/track/click?u=33bec1cf8b5523ad47c7183a0&amp;id=e307fe7e03&amp;e=695539377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oxon.gov.uk/grants" TargetMode="External"/><Relationship Id="rId12" Type="http://schemas.openxmlformats.org/officeDocument/2006/relationships/hyperlink" Target="https://southandvale.us8.list-manage.com/track/click?u=33bec1cf8b5523ad47c7183a0&amp;id=7d20b0ef11&amp;e=695539377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oxon.gov.uk/south-oxfordshire-district-council/planning-and-development/local-plan-and-planning-policies/our-development-plan/five-year-land-supply/" TargetMode="External"/><Relationship Id="rId11" Type="http://schemas.openxmlformats.org/officeDocument/2006/relationships/hyperlink" Target="https://southandvale.us8.list-manage.com/track/click?u=33bec1cf8b5523ad47c7183a0&amp;id=5cbb01f739&amp;e=695539377e" TargetMode="External"/><Relationship Id="rId5" Type="http://schemas.openxmlformats.org/officeDocument/2006/relationships/hyperlink" Target="https://southandvale.us8.list-manage.com/track/click?u=33bec1cf8b5523ad47c7183a0&amp;id=327cdcb404&amp;e=695539377e" TargetMode="External"/><Relationship Id="rId10" Type="http://schemas.openxmlformats.org/officeDocument/2006/relationships/hyperlink" Target="https://southandvale.us8.list-manage.com/track/click?u=33bec1cf8b5523ad47c7183a0&amp;id=9993629532&amp;e=695539377e" TargetMode="External"/><Relationship Id="rId4" Type="http://schemas.openxmlformats.org/officeDocument/2006/relationships/webSettings" Target="webSettings.xml"/><Relationship Id="rId9" Type="http://schemas.openxmlformats.org/officeDocument/2006/relationships/hyperlink" Target="https://southandvale.us8.list-manage.com/track/click?u=33bec1cf8b5523ad47c7183a0&amp;id=b57b529932&amp;e=695539377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7693</Characters>
  <Application>Microsoft Office Word</Application>
  <DocSecurity>0</DocSecurity>
  <Lines>452</Lines>
  <Paragraphs>303</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Joanna Brock</cp:lastModifiedBy>
  <cp:revision>2</cp:revision>
  <dcterms:created xsi:type="dcterms:W3CDTF">2025-02-10T11:01:00Z</dcterms:created>
  <dcterms:modified xsi:type="dcterms:W3CDTF">2025-02-10T11:01:00Z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